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78AB0B8" w14:textId="2F348105" w:rsidR="009655F2" w:rsidRPr="00B945E3" w:rsidRDefault="00472921" w:rsidP="00B945E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CTIM</w:t>
      </w:r>
      <w:r w:rsidR="00B945E3">
        <w:rPr>
          <w:rFonts w:cstheme="minorHAnsi"/>
          <w:b/>
          <w:sz w:val="32"/>
          <w:szCs w:val="32"/>
        </w:rPr>
        <w:t xml:space="preserve">P Protocol </w:t>
      </w:r>
      <w:r w:rsidR="00994886">
        <w:rPr>
          <w:rFonts w:cstheme="minorHAnsi"/>
          <w:b/>
          <w:sz w:val="32"/>
          <w:szCs w:val="32"/>
        </w:rPr>
        <w:t>Development Tool</w:t>
      </w: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352A69D8"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5304FE25" w14:textId="0D4B3EE5"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w:t>
      </w:r>
      <w:bookmarkStart w:id="0" w:name="_GoBack"/>
      <w:bookmarkEnd w:id="0"/>
      <w:r w:rsidR="009655F2" w:rsidRPr="00FA6943">
        <w:rPr>
          <w:rFonts w:cstheme="minorHAnsi"/>
          <w:b/>
        </w:rPr>
        <w:t>rd for the HRA guidance</w:t>
      </w:r>
      <w:r w:rsidR="009655F2">
        <w:rPr>
          <w:rFonts w:cstheme="minorHAnsi"/>
          <w:b/>
        </w:rPr>
        <w:t>; OR</w:t>
      </w:r>
    </w:p>
    <w:p w14:paraId="0196B77F" w14:textId="5D767317"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2283ACD8"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CA1AA8C" w14:textId="77777777" w:rsidR="00D96513" w:rsidRPr="003C12DB" w:rsidRDefault="00D96513"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 TRIAL</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17F40CA2"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 xml:space="preserve">SHORT </w:t>
      </w:r>
      <w:r w:rsidR="005A6ABC">
        <w:rPr>
          <w:rFonts w:cstheme="minorHAnsi"/>
          <w:b/>
          <w:sz w:val="32"/>
          <w:szCs w:val="32"/>
        </w:rPr>
        <w:t>TRIAL</w:t>
      </w:r>
      <w:r w:rsidRPr="003C12DB">
        <w:rPr>
          <w:rFonts w:cstheme="minorHAnsi"/>
          <w:b/>
          <w:sz w:val="32"/>
          <w:szCs w:val="32"/>
        </w:rPr>
        <w:t xml:space="preserve">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64000C15" w14:textId="5B9C4EDD"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70DC723E" w14:textId="79EBB7C2"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5417B4F3" w14:textId="2C37EB91"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57BE068C" w14:textId="300E0E50" w:rsidR="009655F2" w:rsidRDefault="009655F2">
      <w:pPr>
        <w:spacing w:after="0" w:line="240" w:lineRule="auto"/>
        <w:rPr>
          <w:rFonts w:cstheme="minorHAnsi"/>
          <w:b/>
          <w:szCs w:val="22"/>
        </w:rPr>
      </w:pP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TRIAL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FULL/LONG TITLE OF THE TRIAL</w:t>
      </w:r>
    </w:p>
    <w:p w14:paraId="7C9D8649" w14:textId="682877A1"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Trial to enable retrieval from literature or internet searches. It should be immediately evident what the </w:t>
      </w:r>
      <w:r w:rsidR="005A6ABC">
        <w:rPr>
          <w:rFonts w:cstheme="minorHAnsi"/>
          <w:color w:val="0000FF"/>
          <w:szCs w:val="22"/>
        </w:rPr>
        <w:t>trial</w:t>
      </w:r>
      <w:r w:rsidRPr="003C12DB">
        <w:rPr>
          <w:rFonts w:cstheme="minorHAnsi"/>
          <w:color w:val="0000FF"/>
          <w:szCs w:val="22"/>
        </w:rPr>
        <w:t xml:space="preserve"> is investigating and on whom to allow rapid judgment of relevance.</w:t>
      </w:r>
    </w:p>
    <w:p w14:paraId="423592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For intervention or exposure studies a structured title should contain:</w:t>
      </w:r>
    </w:p>
    <w:p w14:paraId="1C50C564"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Information on participants</w:t>
      </w:r>
    </w:p>
    <w:p w14:paraId="61B14646"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Intervention (exposure)</w:t>
      </w:r>
    </w:p>
    <w:p w14:paraId="68E1C711"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Comparison groups</w:t>
      </w:r>
    </w:p>
    <w:p w14:paraId="389EB6A3"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Outcomes</w:t>
      </w:r>
    </w:p>
    <w:p w14:paraId="3BD14E6D"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Phase</w:t>
      </w:r>
    </w:p>
    <w:p w14:paraId="67BA82D0" w14:textId="6716543C" w:rsidR="00475FDA" w:rsidRPr="003C12DB" w:rsidRDefault="005A6ABC"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Trial</w:t>
      </w:r>
      <w:r w:rsidR="00475FDA" w:rsidRPr="003C12DB">
        <w:rPr>
          <w:rFonts w:cstheme="minorHAnsi"/>
          <w:color w:val="0000FF"/>
          <w:szCs w:val="22"/>
        </w:rPr>
        <w:t xml:space="preserve"> design </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4BE8A71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SHORT </w:t>
      </w:r>
      <w:r w:rsidR="005A6ABC">
        <w:rPr>
          <w:rFonts w:cstheme="minorHAnsi"/>
          <w:b/>
          <w:szCs w:val="22"/>
        </w:rPr>
        <w:t>TRIAL</w:t>
      </w:r>
      <w:r w:rsidRPr="003C12DB">
        <w:rPr>
          <w:rFonts w:cstheme="minorHAnsi"/>
          <w:b/>
          <w:szCs w:val="22"/>
        </w:rPr>
        <w:t xml:space="preserve">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track changes to the document for trial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504D4181" w14:textId="63EC74FB" w:rsidR="00DC6250" w:rsidRPr="003C12DB" w:rsidRDefault="00DC6250"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 xml:space="preserve">Post approval, any changes to the document should be clearly listed with new version control and a summary of changes. See Appendix 6.  </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05AF22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2EFC30E5" w14:textId="77777777" w:rsidR="00475FDA" w:rsidRPr="003C12DB" w:rsidDel="00702805"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tc>
      </w:tr>
      <w:tr w:rsidR="00475FDA" w:rsidRPr="003C12DB" w14:paraId="44C09BC7" w14:textId="77777777" w:rsidTr="00475FDA">
        <w:tc>
          <w:tcPr>
            <w:tcW w:w="3708" w:type="dxa"/>
          </w:tcPr>
          <w:p w14:paraId="5DC821CD" w14:textId="77777777" w:rsidR="00475FDA" w:rsidRPr="003C12DB" w:rsidRDefault="00475FDA" w:rsidP="003802A1">
            <w:pPr>
              <w:spacing w:line="240" w:lineRule="auto"/>
              <w:rPr>
                <w:rFonts w:cstheme="minorHAnsi"/>
                <w:szCs w:val="22"/>
              </w:rPr>
            </w:pPr>
            <w:r w:rsidRPr="003C12DB">
              <w:rPr>
                <w:rFonts w:cstheme="minorHAnsi"/>
                <w:b/>
                <w:szCs w:val="22"/>
              </w:rPr>
              <w:t>EudraCT Number:</w:t>
            </w:r>
          </w:p>
          <w:p w14:paraId="61C5AE2E" w14:textId="77777777" w:rsidR="00475FDA" w:rsidRPr="003C12DB" w:rsidRDefault="00475FDA" w:rsidP="003802A1">
            <w:pPr>
              <w:spacing w:line="240" w:lineRule="auto"/>
              <w:rPr>
                <w:rFonts w:cstheme="minorHAnsi"/>
                <w:b/>
                <w:szCs w:val="22"/>
              </w:rPr>
            </w:pPr>
          </w:p>
        </w:tc>
        <w:tc>
          <w:tcPr>
            <w:tcW w:w="5894" w:type="dxa"/>
          </w:tcPr>
          <w:p w14:paraId="77B80C7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All clinical trials of investigational medicinal products which fall under the Medicines for Human Use (Clinical Trials) Regulations </w:t>
            </w:r>
            <w:proofErr w:type="gramStart"/>
            <w:r w:rsidRPr="003C12DB">
              <w:rPr>
                <w:rFonts w:cstheme="minorHAnsi"/>
                <w:color w:val="0000FF"/>
                <w:szCs w:val="22"/>
              </w:rPr>
              <w:t>2004,</w:t>
            </w:r>
            <w:proofErr w:type="gramEnd"/>
            <w:r w:rsidRPr="003C12DB">
              <w:rPr>
                <w:rFonts w:cstheme="minorHAnsi"/>
                <w:color w:val="0000FF"/>
                <w:szCs w:val="22"/>
              </w:rPr>
              <w:t xml:space="preserve"> must be registered on the EudraCT database.</w:t>
            </w:r>
          </w:p>
          <w:p w14:paraId="6AC28DA3" w14:textId="77777777" w:rsidR="00475FDA" w:rsidRPr="003C12DB" w:rsidDel="00702805" w:rsidRDefault="00475FDA"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77777777" w:rsidR="00475FDA" w:rsidRPr="003C12DB" w:rsidRDefault="00475FDA" w:rsidP="003802A1">
            <w:pPr>
              <w:spacing w:line="240" w:lineRule="auto"/>
              <w:rPr>
                <w:rFonts w:cstheme="minorHAnsi"/>
                <w:b/>
                <w:szCs w:val="22"/>
              </w:rPr>
            </w:pPr>
            <w:r w:rsidRPr="003C12DB">
              <w:rPr>
                <w:rFonts w:cstheme="minorHAnsi"/>
                <w:b/>
                <w:szCs w:val="22"/>
              </w:rPr>
              <w:t>ISRCTN Number / Clinical trials.gov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2239C2A8"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EU Clinical Trials Register (https://www.clinicaltrialsregister.eu). This register is linked to the EudraCT register, which is mandatory for all CTIMPs in patients authorised on or after 1 May 2004. </w:t>
            </w:r>
          </w:p>
          <w:p w14:paraId="1CED7D5A"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ClinicalTrials.gov. This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3A4E108"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lastRenderedPageBreak/>
        <w:t>SIGNATURE PAGE</w:t>
      </w:r>
    </w:p>
    <w:p w14:paraId="6359B5D0" w14:textId="764F611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w:t>
      </w:r>
      <w:r w:rsidR="00DC6250">
        <w:rPr>
          <w:rFonts w:cstheme="minorHAnsi"/>
          <w:szCs w:val="22"/>
        </w:rPr>
        <w:t xml:space="preserve">(and any other relevant) </w:t>
      </w:r>
      <w:r w:rsidRPr="003C12DB">
        <w:rPr>
          <w:rFonts w:cstheme="minorHAnsi"/>
          <w:szCs w:val="22"/>
        </w:rPr>
        <w:t>SOPs, and other regulatory requirements as amended.</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130FA3B6"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w:t>
      </w:r>
      <w:r w:rsidR="005A6ABC">
        <w:rPr>
          <w:rFonts w:cstheme="minorHAnsi"/>
          <w:szCs w:val="22"/>
        </w:rPr>
        <w:t>trial</w:t>
      </w:r>
      <w:r w:rsidRPr="003C12DB">
        <w:rPr>
          <w:rFonts w:cstheme="minorHAnsi"/>
          <w:szCs w:val="22"/>
        </w:rPr>
        <w:t xml:space="preserve"> publically available through publication or other dissemination tools without any unnecessary delay and that an honest accurate and transparent account of the </w:t>
      </w:r>
      <w:r w:rsidR="005A6ABC">
        <w:rPr>
          <w:rFonts w:cstheme="minorHAnsi"/>
          <w:szCs w:val="22"/>
        </w:rPr>
        <w:t>trial</w:t>
      </w:r>
      <w:r w:rsidRPr="003C12DB">
        <w:rPr>
          <w:rFonts w:cstheme="minorHAnsi"/>
          <w:szCs w:val="22"/>
        </w:rPr>
        <w:t xml:space="preserve"> will be given; and that any discrepancies</w:t>
      </w:r>
      <w:r w:rsidR="00DC6250">
        <w:rPr>
          <w:rFonts w:cstheme="minorHAnsi"/>
          <w:szCs w:val="22"/>
        </w:rPr>
        <w:t xml:space="preserve"> and serious breaches of GCP</w:t>
      </w:r>
      <w:r w:rsidRPr="003C12DB">
        <w:rPr>
          <w:rFonts w:cstheme="minorHAnsi"/>
          <w:szCs w:val="22"/>
        </w:rPr>
        <w:t xml:space="preserve"> from the </w:t>
      </w:r>
      <w:r w:rsidR="005A6ABC">
        <w:rPr>
          <w:rFonts w:cstheme="minorHAnsi"/>
          <w:szCs w:val="22"/>
        </w:rPr>
        <w:t>trial</w:t>
      </w:r>
      <w:r w:rsidRPr="003C12DB">
        <w:rPr>
          <w:rFonts w:cstheme="minorHAnsi"/>
          <w:szCs w:val="22"/>
        </w:rPr>
        <w:t xml:space="preserve">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088A79E4"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For and on behalf of the </w:t>
            </w:r>
            <w:r w:rsidR="005A6ABC">
              <w:rPr>
                <w:rFonts w:cstheme="minorHAnsi"/>
                <w:b/>
                <w:szCs w:val="22"/>
              </w:rPr>
              <w:t>Trial</w:t>
            </w:r>
            <w:r w:rsidRPr="003C12DB">
              <w:rPr>
                <w:rFonts w:cstheme="minorHAnsi"/>
                <w:b/>
                <w:szCs w:val="22"/>
              </w:rPr>
              <w:t xml:space="preserve">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19F2B18F"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6E0E0D5" w14:textId="5C1E39F9"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(Optional)</w:t>
            </w:r>
          </w:p>
          <w:p w14:paraId="0EA2E332"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B78DCA0" w14:textId="63078430" w:rsidR="00475FDA" w:rsidRPr="00093582" w:rsidRDefault="00AB4004" w:rsidP="00093582">
      <w:pPr>
        <w:pStyle w:val="Heading1"/>
        <w:spacing w:before="0" w:after="120"/>
        <w:rPr>
          <w:rFonts w:asciiTheme="minorHAnsi" w:hAnsiTheme="minorHAnsi" w:cstheme="minorHAnsi"/>
          <w:color w:val="auto"/>
          <w:sz w:val="22"/>
          <w:szCs w:val="22"/>
        </w:rPr>
      </w:pPr>
      <w:bookmarkStart w:id="1" w:name="_Toc354567215"/>
      <w:r>
        <w:rPr>
          <w:rFonts w:asciiTheme="minorHAnsi" w:hAnsiTheme="minorHAnsi" w:cstheme="minorHAnsi"/>
          <w:color w:val="auto"/>
          <w:sz w:val="22"/>
          <w:szCs w:val="22"/>
        </w:rPr>
        <w:lastRenderedPageBreak/>
        <w:t xml:space="preserve"> </w:t>
      </w:r>
      <w:r w:rsidR="00475FDA" w:rsidRPr="00093582">
        <w:rPr>
          <w:rFonts w:asciiTheme="minorHAnsi" w:hAnsiTheme="minorHAnsi" w:cstheme="minorHAnsi"/>
          <w:color w:val="auto"/>
          <w:sz w:val="22"/>
          <w:szCs w:val="22"/>
        </w:rPr>
        <w:t>KEY TRIAL CONTACTS</w:t>
      </w:r>
      <w:bookmarkEnd w:id="1"/>
    </w:p>
    <w:p w14:paraId="76B4BE0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Insert full details of the key trial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5A8CDA8" w:rsidR="003C12DB" w:rsidRDefault="003C12DB" w:rsidP="003802A1">
            <w:pPr>
              <w:spacing w:line="240" w:lineRule="auto"/>
              <w:rPr>
                <w:rFonts w:cstheme="minorHAnsi"/>
                <w:color w:val="0000FF"/>
                <w:szCs w:val="22"/>
              </w:rPr>
            </w:pPr>
            <w:r w:rsidRPr="00A226B7">
              <w:t>Trial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66E4B2DF" w:rsidR="003C12DB" w:rsidRDefault="003C12DB" w:rsidP="003802A1">
            <w:pPr>
              <w:spacing w:line="240" w:lineRule="auto"/>
              <w:rPr>
                <w:rFonts w:cstheme="minorHAnsi"/>
                <w:color w:val="0000FF"/>
                <w:szCs w:val="22"/>
              </w:rPr>
            </w:pPr>
            <w:r w:rsidRPr="003C12DB">
              <w:rPr>
                <w:rFonts w:cstheme="minorHAnsi"/>
                <w:color w:val="0000FF"/>
                <w:szCs w:val="22"/>
              </w:rPr>
              <w:t>The sponsor can be defined as the individual, company, institution, or organisation assuming overall responsibility for the initiation and management of the trial,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75117D88" w:rsidR="003C12DB" w:rsidRDefault="003C12DB" w:rsidP="003802A1">
            <w:pPr>
              <w:spacing w:line="240" w:lineRule="auto"/>
              <w:rPr>
                <w:rFonts w:cstheme="minorHAnsi"/>
                <w:color w:val="0000FF"/>
                <w:szCs w:val="22"/>
              </w:rPr>
            </w:pPr>
            <w:r w:rsidRPr="003C12DB">
              <w:rPr>
                <w:rFonts w:cstheme="minorHAnsi"/>
                <w:color w:val="0000FF"/>
                <w:szCs w:val="22"/>
              </w:rPr>
              <w:t>Names and contact details of ALL organisations providing funding and/or support in kind for this trial</w:t>
            </w:r>
          </w:p>
        </w:tc>
      </w:tr>
      <w:tr w:rsidR="003C12DB" w14:paraId="5046A2F7" w14:textId="77777777" w:rsidTr="003C12DB">
        <w:tc>
          <w:tcPr>
            <w:tcW w:w="3936" w:type="dxa"/>
          </w:tcPr>
          <w:p w14:paraId="5702EDE6" w14:textId="3B09B541" w:rsidR="003C12DB" w:rsidRDefault="003C12DB" w:rsidP="003802A1">
            <w:pPr>
              <w:spacing w:line="240" w:lineRule="auto"/>
              <w:rPr>
                <w:rFonts w:cstheme="minorHAnsi"/>
                <w:color w:val="0000FF"/>
                <w:szCs w:val="22"/>
              </w:rPr>
            </w:pPr>
            <w:r w:rsidRPr="00A226B7">
              <w:t>Clinical Trials Unit</w:t>
            </w:r>
          </w:p>
        </w:tc>
        <w:tc>
          <w:tcPr>
            <w:tcW w:w="625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33B24861"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r w:rsidR="00DC6250">
              <w:rPr>
                <w:rFonts w:cstheme="minorHAnsi"/>
                <w:color w:val="0000FF"/>
                <w:szCs w:val="22"/>
              </w:rPr>
              <w:t xml:space="preserve"> For example: imaging lead, pathology lead.</w:t>
            </w:r>
          </w:p>
        </w:tc>
      </w:tr>
      <w:tr w:rsidR="003C12DB" w14:paraId="495CD03F" w14:textId="77777777" w:rsidTr="003C12DB">
        <w:tc>
          <w:tcPr>
            <w:tcW w:w="3936"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25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5082C9C5" w14:textId="77777777" w:rsidTr="003C12DB">
        <w:tc>
          <w:tcPr>
            <w:tcW w:w="3936" w:type="dxa"/>
          </w:tcPr>
          <w:p w14:paraId="1ABED283" w14:textId="170201BC" w:rsidR="003C12DB" w:rsidRPr="00A226B7" w:rsidRDefault="00DC6250" w:rsidP="003802A1">
            <w:pPr>
              <w:spacing w:line="240" w:lineRule="auto"/>
            </w:pPr>
            <w:r>
              <w:t>Trials P</w:t>
            </w:r>
            <w:r w:rsidR="003C12DB" w:rsidRPr="00986650">
              <w:t>harmacist</w:t>
            </w:r>
          </w:p>
        </w:tc>
        <w:tc>
          <w:tcPr>
            <w:tcW w:w="6252" w:type="dxa"/>
          </w:tcPr>
          <w:p w14:paraId="259E99E6" w14:textId="32DEA2C6" w:rsidR="003C12DB" w:rsidRP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77F40E34" w14:textId="77777777" w:rsidR="00AB4004" w:rsidRDefault="00AB4004" w:rsidP="00A27D04">
      <w:pPr>
        <w:pStyle w:val="Heading1"/>
        <w:spacing w:before="0" w:after="120"/>
        <w:rPr>
          <w:rFonts w:cstheme="minorHAnsi"/>
          <w:szCs w:val="22"/>
        </w:rPr>
      </w:pPr>
    </w:p>
    <w:p w14:paraId="2569DA8E" w14:textId="68D1C60B" w:rsidR="00A27D04" w:rsidRPr="00093582" w:rsidRDefault="00AB4004" w:rsidP="00A27D04">
      <w:pPr>
        <w:pStyle w:val="Heading1"/>
        <w:spacing w:before="0" w:after="120"/>
        <w:rPr>
          <w:rFonts w:asciiTheme="minorHAnsi" w:hAnsiTheme="minorHAnsi" w:cstheme="minorHAnsi"/>
          <w:color w:val="auto"/>
          <w:sz w:val="22"/>
          <w:szCs w:val="22"/>
        </w:rPr>
      </w:pPr>
      <w:proofErr w:type="spellStart"/>
      <w:r w:rsidRPr="00AB4004">
        <w:rPr>
          <w:rFonts w:asciiTheme="minorHAnsi" w:hAnsiTheme="minorHAnsi" w:cstheme="minorHAnsi"/>
          <w:color w:val="auto"/>
          <w:sz w:val="22"/>
          <w:szCs w:val="22"/>
        </w:rPr>
        <w:t>i</w:t>
      </w:r>
      <w:proofErr w:type="spellEnd"/>
      <w:r w:rsidRPr="00AB4004">
        <w:rPr>
          <w:rFonts w:asciiTheme="minorHAnsi" w:hAnsiTheme="minorHAnsi" w:cstheme="minorHAnsi"/>
          <w:color w:val="auto"/>
          <w:sz w:val="22"/>
          <w:szCs w:val="22"/>
        </w:rPr>
        <w:t>.</w:t>
      </w:r>
      <w:r>
        <w:rPr>
          <w:rFonts w:cstheme="minorHAnsi"/>
          <w:szCs w:val="22"/>
        </w:rPr>
        <w:t xml:space="preserve"> </w:t>
      </w:r>
      <w:r w:rsidR="00A27D04" w:rsidRPr="00093582">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A27D04" w:rsidRPr="00987A19" w14:paraId="173E922B" w14:textId="77777777" w:rsidTr="00BF59ED">
        <w:tc>
          <w:tcPr>
            <w:tcW w:w="9128" w:type="dxa"/>
            <w:vAlign w:val="center"/>
          </w:tcPr>
          <w:p w14:paraId="68F23DB2" w14:textId="77777777" w:rsidR="00A27D04" w:rsidRPr="00A27D04" w:rsidRDefault="00A27D04" w:rsidP="00544728">
            <w:pPr>
              <w:spacing w:before="60" w:after="60" w:line="240" w:lineRule="auto"/>
              <w:rPr>
                <w:rFonts w:cstheme="minorHAnsi"/>
                <w:b/>
                <w:szCs w:val="22"/>
              </w:rPr>
            </w:pPr>
            <w:r w:rsidRPr="00A27D04">
              <w:rPr>
                <w:rFonts w:cstheme="minorHAnsi"/>
                <w:b/>
                <w:szCs w:val="22"/>
              </w:rPr>
              <w:t>GENERAL INFORMATION</w:t>
            </w:r>
          </w:p>
        </w:tc>
        <w:tc>
          <w:tcPr>
            <w:tcW w:w="1291" w:type="dxa"/>
            <w:vAlign w:val="center"/>
          </w:tcPr>
          <w:p w14:paraId="3035B3C6" w14:textId="77777777" w:rsidR="00A27D04" w:rsidRPr="00987A19" w:rsidRDefault="00A27D04" w:rsidP="00544728">
            <w:pPr>
              <w:spacing w:before="60" w:after="60" w:line="240" w:lineRule="auto"/>
              <w:rPr>
                <w:rFonts w:cstheme="minorHAnsi"/>
                <w:b/>
                <w:color w:val="0000FF"/>
                <w:szCs w:val="22"/>
              </w:rPr>
            </w:pPr>
            <w:r w:rsidRPr="00A27D04">
              <w:rPr>
                <w:rFonts w:cstheme="minorHAnsi"/>
                <w:b/>
                <w:szCs w:val="22"/>
              </w:rPr>
              <w:t>Page No.</w:t>
            </w:r>
          </w:p>
        </w:tc>
      </w:tr>
      <w:tr w:rsidR="00A27D04" w:rsidRPr="00987A19" w14:paraId="5835720C" w14:textId="77777777" w:rsidTr="00BF59ED">
        <w:tc>
          <w:tcPr>
            <w:tcW w:w="9128" w:type="dxa"/>
            <w:vAlign w:val="center"/>
          </w:tcPr>
          <w:p w14:paraId="567A29ED" w14:textId="77777777" w:rsidR="00A27D04" w:rsidRPr="00A27D04" w:rsidRDefault="00A27D04" w:rsidP="00544728">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14:paraId="27A74CAE" w14:textId="77777777" w:rsidR="00A27D04" w:rsidRPr="00987A19" w:rsidRDefault="00A27D04" w:rsidP="00544728">
            <w:pPr>
              <w:spacing w:before="60" w:after="60" w:line="240" w:lineRule="auto"/>
              <w:rPr>
                <w:rFonts w:cstheme="minorHAnsi"/>
                <w:color w:val="0000FF"/>
                <w:szCs w:val="22"/>
              </w:rPr>
            </w:pPr>
          </w:p>
        </w:tc>
      </w:tr>
      <w:tr w:rsidR="00A27D04" w:rsidRPr="00987A19" w14:paraId="7F7DE29A" w14:textId="77777777" w:rsidTr="00BF59ED">
        <w:tc>
          <w:tcPr>
            <w:tcW w:w="9128" w:type="dxa"/>
            <w:vAlign w:val="center"/>
          </w:tcPr>
          <w:p w14:paraId="1565111A" w14:textId="77777777" w:rsidR="00A27D04" w:rsidRPr="00A27D04" w:rsidRDefault="00A27D04" w:rsidP="00544728">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14:paraId="614DC4A5" w14:textId="77777777" w:rsidR="00A27D04" w:rsidRPr="00987A19" w:rsidRDefault="00A27D04" w:rsidP="00544728">
            <w:pPr>
              <w:spacing w:before="60" w:after="60" w:line="240" w:lineRule="auto"/>
              <w:rPr>
                <w:rFonts w:cstheme="minorHAnsi"/>
                <w:color w:val="0000FF"/>
                <w:szCs w:val="22"/>
              </w:rPr>
            </w:pPr>
          </w:p>
        </w:tc>
      </w:tr>
      <w:tr w:rsidR="00A27D04" w:rsidRPr="00987A19" w14:paraId="3E468B19" w14:textId="77777777" w:rsidTr="00BF59ED">
        <w:tc>
          <w:tcPr>
            <w:tcW w:w="9128" w:type="dxa"/>
            <w:vAlign w:val="center"/>
          </w:tcPr>
          <w:p w14:paraId="1B6B2708" w14:textId="77777777" w:rsidR="00A27D04" w:rsidRPr="00A27D04" w:rsidRDefault="00A27D04" w:rsidP="00544728">
            <w:pPr>
              <w:spacing w:before="60" w:after="60" w:line="240" w:lineRule="auto"/>
              <w:rPr>
                <w:rFonts w:cstheme="minorHAnsi"/>
                <w:szCs w:val="22"/>
              </w:rPr>
            </w:pPr>
            <w:r w:rsidRPr="00A27D04">
              <w:rPr>
                <w:rFonts w:cstheme="minorHAnsi"/>
                <w:szCs w:val="22"/>
              </w:rPr>
              <w:t>SIGNATURE PAGE</w:t>
            </w:r>
          </w:p>
        </w:tc>
        <w:tc>
          <w:tcPr>
            <w:tcW w:w="1291" w:type="dxa"/>
            <w:vAlign w:val="center"/>
          </w:tcPr>
          <w:p w14:paraId="78C525C2" w14:textId="77777777" w:rsidR="00A27D04" w:rsidRPr="00987A19" w:rsidRDefault="00A27D04" w:rsidP="00544728">
            <w:pPr>
              <w:spacing w:before="60" w:after="60" w:line="240" w:lineRule="auto"/>
              <w:rPr>
                <w:rFonts w:cstheme="minorHAnsi"/>
                <w:color w:val="0000FF"/>
                <w:szCs w:val="22"/>
              </w:rPr>
            </w:pPr>
          </w:p>
        </w:tc>
      </w:tr>
      <w:tr w:rsidR="00AB4004" w:rsidRPr="00987A19" w14:paraId="50EA3703" w14:textId="77777777" w:rsidTr="00BF59ED">
        <w:tc>
          <w:tcPr>
            <w:tcW w:w="9128" w:type="dxa"/>
            <w:vAlign w:val="center"/>
          </w:tcPr>
          <w:p w14:paraId="7787A005" w14:textId="7CC38965" w:rsidR="00AB4004" w:rsidRPr="00A27D04" w:rsidRDefault="00AB4004" w:rsidP="00544728">
            <w:pPr>
              <w:spacing w:before="60" w:after="60" w:line="240" w:lineRule="auto"/>
              <w:rPr>
                <w:rFonts w:cstheme="minorHAnsi"/>
                <w:szCs w:val="22"/>
              </w:rPr>
            </w:pPr>
            <w:r w:rsidRPr="00A27D04">
              <w:rPr>
                <w:rFonts w:cstheme="minorHAnsi"/>
                <w:szCs w:val="22"/>
              </w:rPr>
              <w:t>KEY TRIAL CONTACTS</w:t>
            </w:r>
            <w:r w:rsidRPr="00A27D04">
              <w:rPr>
                <w:rFonts w:cstheme="minorHAnsi"/>
                <w:szCs w:val="22"/>
              </w:rPr>
              <w:tab/>
            </w:r>
          </w:p>
        </w:tc>
        <w:tc>
          <w:tcPr>
            <w:tcW w:w="1291" w:type="dxa"/>
            <w:vAlign w:val="center"/>
          </w:tcPr>
          <w:p w14:paraId="2912CA5E" w14:textId="77777777" w:rsidR="00AB4004" w:rsidRPr="00987A19" w:rsidRDefault="00AB4004" w:rsidP="00544728">
            <w:pPr>
              <w:spacing w:before="60" w:after="60" w:line="240" w:lineRule="auto"/>
              <w:rPr>
                <w:rFonts w:cstheme="minorHAnsi"/>
                <w:color w:val="0000FF"/>
                <w:szCs w:val="22"/>
              </w:rPr>
            </w:pPr>
          </w:p>
        </w:tc>
      </w:tr>
      <w:tr w:rsidR="00AB4004" w:rsidRPr="00987A19" w14:paraId="19E427DB" w14:textId="77777777" w:rsidTr="00BF59ED">
        <w:tc>
          <w:tcPr>
            <w:tcW w:w="9128" w:type="dxa"/>
            <w:vAlign w:val="center"/>
          </w:tcPr>
          <w:p w14:paraId="59A24AAC" w14:textId="68DD9969" w:rsidR="00AB4004" w:rsidRPr="00A27D04" w:rsidRDefault="00AB4004" w:rsidP="00544728">
            <w:pPr>
              <w:spacing w:before="60" w:after="60" w:line="240" w:lineRule="auto"/>
              <w:rPr>
                <w:rFonts w:cstheme="minorHAnsi"/>
                <w:szCs w:val="22"/>
              </w:rPr>
            </w:pPr>
            <w:proofErr w:type="spellStart"/>
            <w:r>
              <w:rPr>
                <w:rFonts w:cstheme="minorHAnsi"/>
                <w:szCs w:val="22"/>
              </w:rPr>
              <w:t>i</w:t>
            </w:r>
            <w:proofErr w:type="spellEnd"/>
            <w:r>
              <w:rPr>
                <w:rFonts w:cstheme="minorHAnsi"/>
                <w:szCs w:val="22"/>
              </w:rPr>
              <w:t xml:space="preserve">. </w:t>
            </w:r>
            <w:r w:rsidRPr="00A27D04">
              <w:rPr>
                <w:rFonts w:cstheme="minorHAnsi"/>
                <w:szCs w:val="22"/>
              </w:rPr>
              <w:t>LIST of CONTENTS</w:t>
            </w:r>
          </w:p>
        </w:tc>
        <w:tc>
          <w:tcPr>
            <w:tcW w:w="1291" w:type="dxa"/>
            <w:vAlign w:val="center"/>
          </w:tcPr>
          <w:p w14:paraId="42177B5B" w14:textId="77777777" w:rsidR="00AB4004" w:rsidRPr="00987A19" w:rsidRDefault="00AB4004" w:rsidP="00544728">
            <w:pPr>
              <w:spacing w:before="60" w:after="60" w:line="240" w:lineRule="auto"/>
              <w:rPr>
                <w:rFonts w:cstheme="minorHAnsi"/>
                <w:color w:val="0000FF"/>
                <w:szCs w:val="22"/>
              </w:rPr>
            </w:pPr>
          </w:p>
        </w:tc>
      </w:tr>
      <w:tr w:rsidR="00BF59ED" w:rsidRPr="00987A19" w14:paraId="5D5C5EF7" w14:textId="77777777" w:rsidTr="00BF59ED">
        <w:tc>
          <w:tcPr>
            <w:tcW w:w="9128" w:type="dxa"/>
            <w:vAlign w:val="center"/>
          </w:tcPr>
          <w:p w14:paraId="67260963" w14:textId="5D39E986" w:rsidR="00BF59ED" w:rsidRDefault="00BF59ED" w:rsidP="00544728">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14:paraId="394313D3" w14:textId="77777777" w:rsidR="00BF59ED" w:rsidRPr="00987A19" w:rsidRDefault="00BF59ED" w:rsidP="00544728">
            <w:pPr>
              <w:spacing w:before="60" w:after="60" w:line="240" w:lineRule="auto"/>
              <w:rPr>
                <w:rFonts w:cstheme="minorHAnsi"/>
                <w:color w:val="0000FF"/>
                <w:szCs w:val="22"/>
              </w:rPr>
            </w:pPr>
          </w:p>
        </w:tc>
      </w:tr>
      <w:tr w:rsidR="00A27D04" w:rsidRPr="00987A19" w14:paraId="77E795DA" w14:textId="77777777" w:rsidTr="00BF59ED">
        <w:tc>
          <w:tcPr>
            <w:tcW w:w="9128" w:type="dxa"/>
            <w:vAlign w:val="center"/>
          </w:tcPr>
          <w:p w14:paraId="33530F3B" w14:textId="11C0A2E2" w:rsidR="00A27D04" w:rsidRPr="00A27D04" w:rsidRDefault="00AB4004" w:rsidP="00544728">
            <w:pPr>
              <w:spacing w:before="60" w:after="60" w:line="240" w:lineRule="auto"/>
              <w:rPr>
                <w:rFonts w:cstheme="minorHAnsi"/>
                <w:szCs w:val="22"/>
              </w:rPr>
            </w:pPr>
            <w:r>
              <w:rPr>
                <w:rFonts w:cstheme="minorHAnsi"/>
                <w:szCs w:val="22"/>
              </w:rPr>
              <w:t>i</w:t>
            </w:r>
            <w:r w:rsidR="00BF59ED">
              <w:rPr>
                <w:rFonts w:cstheme="minorHAnsi"/>
                <w:szCs w:val="22"/>
              </w:rPr>
              <w:t>i</w:t>
            </w:r>
            <w:r>
              <w:rPr>
                <w:rFonts w:cstheme="minorHAnsi"/>
                <w:szCs w:val="22"/>
              </w:rPr>
              <w:t xml:space="preserve">i. </w:t>
            </w:r>
            <w:r w:rsidR="00A27D04" w:rsidRPr="00A27D04">
              <w:rPr>
                <w:rFonts w:cstheme="minorHAnsi"/>
                <w:szCs w:val="22"/>
              </w:rPr>
              <w:t>TRIAL SUMMARY</w:t>
            </w:r>
            <w:r w:rsidR="00A27D04" w:rsidRPr="00A27D04">
              <w:rPr>
                <w:rFonts w:cstheme="minorHAnsi"/>
                <w:szCs w:val="22"/>
              </w:rPr>
              <w:tab/>
            </w:r>
          </w:p>
        </w:tc>
        <w:tc>
          <w:tcPr>
            <w:tcW w:w="1291" w:type="dxa"/>
            <w:vAlign w:val="center"/>
          </w:tcPr>
          <w:p w14:paraId="147C1969" w14:textId="77777777" w:rsidR="00A27D04" w:rsidRPr="00987A19" w:rsidRDefault="00A27D04" w:rsidP="00544728">
            <w:pPr>
              <w:spacing w:before="60" w:after="60" w:line="240" w:lineRule="auto"/>
              <w:rPr>
                <w:rFonts w:cstheme="minorHAnsi"/>
                <w:color w:val="0000FF"/>
                <w:szCs w:val="22"/>
              </w:rPr>
            </w:pPr>
          </w:p>
        </w:tc>
      </w:tr>
      <w:tr w:rsidR="00A27D04" w:rsidRPr="00987A19" w14:paraId="46EC1957" w14:textId="77777777" w:rsidTr="00BF59ED">
        <w:tc>
          <w:tcPr>
            <w:tcW w:w="9128" w:type="dxa"/>
            <w:vAlign w:val="center"/>
          </w:tcPr>
          <w:p w14:paraId="0A6CBBB1" w14:textId="13D3B7ED" w:rsidR="00A27D04" w:rsidRPr="00A27D04" w:rsidRDefault="00BF59ED" w:rsidP="00544728">
            <w:pPr>
              <w:spacing w:before="60" w:after="60" w:line="240" w:lineRule="auto"/>
              <w:rPr>
                <w:rFonts w:cstheme="minorHAnsi"/>
                <w:szCs w:val="22"/>
              </w:rPr>
            </w:pPr>
            <w:r>
              <w:rPr>
                <w:rFonts w:cstheme="minorHAnsi"/>
                <w:szCs w:val="22"/>
              </w:rPr>
              <w:t>iv</w:t>
            </w:r>
            <w:r w:rsidR="00AB4004">
              <w:rPr>
                <w:rFonts w:cstheme="minorHAnsi"/>
                <w:szCs w:val="22"/>
              </w:rPr>
              <w:t xml:space="preserve">. </w:t>
            </w:r>
            <w:r w:rsidR="00A27D04" w:rsidRPr="00A27D04">
              <w:rPr>
                <w:rFonts w:cstheme="minorHAnsi"/>
                <w:szCs w:val="22"/>
              </w:rPr>
              <w:t>FUNDING</w:t>
            </w:r>
            <w:r w:rsidR="00A27D04" w:rsidRPr="00A27D04">
              <w:rPr>
                <w:rFonts w:cstheme="minorHAnsi"/>
                <w:szCs w:val="22"/>
              </w:rPr>
              <w:tab/>
            </w:r>
          </w:p>
        </w:tc>
        <w:tc>
          <w:tcPr>
            <w:tcW w:w="1291" w:type="dxa"/>
            <w:vAlign w:val="center"/>
          </w:tcPr>
          <w:p w14:paraId="08693392" w14:textId="77777777" w:rsidR="00A27D04" w:rsidRPr="00987A19" w:rsidRDefault="00A27D04" w:rsidP="00544728">
            <w:pPr>
              <w:spacing w:before="60" w:after="60" w:line="240" w:lineRule="auto"/>
              <w:rPr>
                <w:rFonts w:cstheme="minorHAnsi"/>
                <w:color w:val="0000FF"/>
                <w:szCs w:val="22"/>
              </w:rPr>
            </w:pPr>
          </w:p>
        </w:tc>
      </w:tr>
      <w:tr w:rsidR="00AB4004" w:rsidRPr="00987A19" w14:paraId="2C6FCF4D" w14:textId="77777777" w:rsidTr="00BF59ED">
        <w:tc>
          <w:tcPr>
            <w:tcW w:w="9128" w:type="dxa"/>
            <w:vAlign w:val="center"/>
          </w:tcPr>
          <w:p w14:paraId="6A950C60" w14:textId="3C43C6F4" w:rsidR="00AB4004" w:rsidRPr="00A27D04" w:rsidRDefault="00AB4004" w:rsidP="00AB4004">
            <w:pPr>
              <w:spacing w:before="60" w:after="60" w:line="240" w:lineRule="auto"/>
              <w:rPr>
                <w:rFonts w:cstheme="minorHAnsi"/>
                <w:szCs w:val="22"/>
              </w:rPr>
            </w:pPr>
            <w:r>
              <w:rPr>
                <w:rFonts w:cstheme="minorHAnsi"/>
                <w:szCs w:val="22"/>
              </w:rPr>
              <w:t xml:space="preserve">v. </w:t>
            </w:r>
            <w:r w:rsidRPr="00A27D04">
              <w:rPr>
                <w:rFonts w:cstheme="minorHAnsi"/>
                <w:szCs w:val="22"/>
              </w:rPr>
              <w:t>ROLE OF SPONSOR AND FUNDER</w:t>
            </w:r>
          </w:p>
        </w:tc>
        <w:tc>
          <w:tcPr>
            <w:tcW w:w="1291" w:type="dxa"/>
            <w:vAlign w:val="center"/>
          </w:tcPr>
          <w:p w14:paraId="73089CAF" w14:textId="77777777" w:rsidR="00AB4004" w:rsidRPr="00987A19" w:rsidRDefault="00AB4004" w:rsidP="00544728">
            <w:pPr>
              <w:spacing w:before="60" w:after="60" w:line="240" w:lineRule="auto"/>
              <w:rPr>
                <w:rFonts w:cstheme="minorHAnsi"/>
                <w:color w:val="0000FF"/>
                <w:szCs w:val="22"/>
              </w:rPr>
            </w:pPr>
          </w:p>
        </w:tc>
      </w:tr>
      <w:tr w:rsidR="00AB4004" w:rsidRPr="00987A19" w14:paraId="67BD9D8C" w14:textId="77777777" w:rsidTr="00BF59ED">
        <w:tc>
          <w:tcPr>
            <w:tcW w:w="9128" w:type="dxa"/>
            <w:vAlign w:val="center"/>
          </w:tcPr>
          <w:p w14:paraId="58707BD6" w14:textId="0F345FE7" w:rsidR="00AB4004" w:rsidRPr="00A27D04" w:rsidRDefault="00AB4004" w:rsidP="00544728">
            <w:pPr>
              <w:spacing w:before="60" w:after="60" w:line="240" w:lineRule="auto"/>
              <w:rPr>
                <w:rFonts w:cstheme="minorHAnsi"/>
                <w:szCs w:val="22"/>
              </w:rPr>
            </w:pPr>
            <w:r>
              <w:rPr>
                <w:rFonts w:cstheme="minorHAnsi"/>
                <w:szCs w:val="22"/>
              </w:rPr>
              <w:lastRenderedPageBreak/>
              <w:t>v</w:t>
            </w:r>
            <w:r w:rsidR="00BF59ED">
              <w:rPr>
                <w:rFonts w:cstheme="minorHAnsi"/>
                <w:szCs w:val="22"/>
              </w:rPr>
              <w:t>i</w:t>
            </w:r>
            <w:r>
              <w:rPr>
                <w:rFonts w:cstheme="minorHAnsi"/>
                <w:szCs w:val="22"/>
              </w:rPr>
              <w:t xml:space="preserve">. </w:t>
            </w:r>
            <w:r w:rsidRPr="00A27D04">
              <w:rPr>
                <w:rFonts w:cstheme="minorHAnsi"/>
                <w:szCs w:val="22"/>
              </w:rPr>
              <w:t xml:space="preserve">ROLES &amp; RESPONSIBILITIES OF TRIAL MANAGEMENT COMMITTEES, GROUPS AND INDIVIDUALS </w:t>
            </w:r>
            <w:r w:rsidRPr="00A27D04">
              <w:rPr>
                <w:rFonts w:cstheme="minorHAnsi"/>
                <w:szCs w:val="22"/>
              </w:rPr>
              <w:tab/>
            </w:r>
          </w:p>
        </w:tc>
        <w:tc>
          <w:tcPr>
            <w:tcW w:w="1291" w:type="dxa"/>
            <w:vAlign w:val="center"/>
          </w:tcPr>
          <w:p w14:paraId="6E4BA9CA" w14:textId="77777777" w:rsidR="00AB4004" w:rsidRPr="00987A19" w:rsidRDefault="00AB4004" w:rsidP="00544728">
            <w:pPr>
              <w:spacing w:before="60" w:after="60" w:line="240" w:lineRule="auto"/>
              <w:rPr>
                <w:rFonts w:cstheme="minorHAnsi"/>
                <w:color w:val="0000FF"/>
                <w:szCs w:val="22"/>
              </w:rPr>
            </w:pPr>
          </w:p>
        </w:tc>
      </w:tr>
      <w:tr w:rsidR="00B4183B" w:rsidRPr="00987A19" w14:paraId="291099BE" w14:textId="77777777" w:rsidTr="00BF59ED">
        <w:tc>
          <w:tcPr>
            <w:tcW w:w="9128" w:type="dxa"/>
            <w:vAlign w:val="center"/>
          </w:tcPr>
          <w:p w14:paraId="12F5B770" w14:textId="674FCB8D"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 PROTOCOL CONTRIBUTERS</w:t>
            </w:r>
          </w:p>
        </w:tc>
        <w:tc>
          <w:tcPr>
            <w:tcW w:w="1291" w:type="dxa"/>
            <w:vAlign w:val="center"/>
          </w:tcPr>
          <w:p w14:paraId="778AF61C" w14:textId="77777777" w:rsidR="00B4183B" w:rsidRPr="00987A19" w:rsidRDefault="00B4183B" w:rsidP="00544728">
            <w:pPr>
              <w:spacing w:before="60" w:after="60" w:line="240" w:lineRule="auto"/>
              <w:rPr>
                <w:rFonts w:cstheme="minorHAnsi"/>
                <w:color w:val="0000FF"/>
                <w:szCs w:val="22"/>
              </w:rPr>
            </w:pPr>
          </w:p>
        </w:tc>
      </w:tr>
      <w:tr w:rsidR="00B4183B" w:rsidRPr="00987A19" w14:paraId="1DCA9936" w14:textId="77777777" w:rsidTr="00BF59ED">
        <w:tc>
          <w:tcPr>
            <w:tcW w:w="9128" w:type="dxa"/>
            <w:vAlign w:val="center"/>
          </w:tcPr>
          <w:p w14:paraId="4C3AA87C" w14:textId="7B40C79F"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i. KEYWORDS</w:t>
            </w:r>
          </w:p>
        </w:tc>
        <w:tc>
          <w:tcPr>
            <w:tcW w:w="1291" w:type="dxa"/>
            <w:vAlign w:val="center"/>
          </w:tcPr>
          <w:p w14:paraId="015E680E" w14:textId="77777777" w:rsidR="00B4183B" w:rsidRPr="00987A19" w:rsidRDefault="00B4183B" w:rsidP="00544728">
            <w:pPr>
              <w:spacing w:before="60" w:after="60" w:line="240" w:lineRule="auto"/>
              <w:rPr>
                <w:rFonts w:cstheme="minorHAnsi"/>
                <w:color w:val="0000FF"/>
                <w:szCs w:val="22"/>
              </w:rPr>
            </w:pPr>
          </w:p>
        </w:tc>
      </w:tr>
      <w:tr w:rsidR="00AB4004" w:rsidRPr="00987A19" w14:paraId="56ED9AFE" w14:textId="77777777" w:rsidTr="00BF59ED">
        <w:tc>
          <w:tcPr>
            <w:tcW w:w="9128" w:type="dxa"/>
            <w:vAlign w:val="center"/>
          </w:tcPr>
          <w:p w14:paraId="2B90AD3F" w14:textId="08AA3DBF" w:rsidR="00AB4004" w:rsidRPr="00A27D04" w:rsidRDefault="00B4183B" w:rsidP="00544728">
            <w:pPr>
              <w:spacing w:before="60" w:after="60" w:line="240" w:lineRule="auto"/>
              <w:rPr>
                <w:rFonts w:cstheme="minorHAnsi"/>
                <w:szCs w:val="22"/>
              </w:rPr>
            </w:pPr>
            <w:r>
              <w:rPr>
                <w:rFonts w:cstheme="minorHAnsi"/>
                <w:szCs w:val="22"/>
              </w:rPr>
              <w:t>ix</w:t>
            </w:r>
            <w:r w:rsidR="00AB4004">
              <w:rPr>
                <w:rFonts w:cstheme="minorHAnsi"/>
                <w:szCs w:val="22"/>
              </w:rPr>
              <w:t xml:space="preserve">. </w:t>
            </w:r>
            <w:r w:rsidR="00AB4004" w:rsidRPr="00A27D04">
              <w:rPr>
                <w:rFonts w:cstheme="minorHAnsi"/>
                <w:szCs w:val="22"/>
              </w:rPr>
              <w:t>TRIAL FLOW CHART</w:t>
            </w:r>
            <w:r w:rsidR="00AB4004" w:rsidRPr="00A27D04">
              <w:rPr>
                <w:rFonts w:cstheme="minorHAnsi"/>
                <w:szCs w:val="22"/>
              </w:rPr>
              <w:tab/>
            </w:r>
          </w:p>
        </w:tc>
        <w:tc>
          <w:tcPr>
            <w:tcW w:w="1291" w:type="dxa"/>
            <w:vAlign w:val="center"/>
          </w:tcPr>
          <w:p w14:paraId="685318DC" w14:textId="77777777" w:rsidR="00AB4004" w:rsidRPr="00987A19" w:rsidRDefault="00AB4004" w:rsidP="00544728">
            <w:pPr>
              <w:spacing w:before="60" w:after="60" w:line="240" w:lineRule="auto"/>
              <w:rPr>
                <w:rFonts w:cstheme="minorHAnsi"/>
                <w:color w:val="0000FF"/>
                <w:szCs w:val="22"/>
              </w:rPr>
            </w:pPr>
          </w:p>
        </w:tc>
      </w:tr>
      <w:tr w:rsidR="00BF59ED" w:rsidRPr="00987A19" w14:paraId="42BA531F" w14:textId="77777777" w:rsidTr="00BF59ED">
        <w:tc>
          <w:tcPr>
            <w:tcW w:w="10419" w:type="dxa"/>
            <w:gridSpan w:val="2"/>
            <w:vAlign w:val="center"/>
          </w:tcPr>
          <w:p w14:paraId="1FCAD0D6" w14:textId="1AEEE6A9" w:rsidR="00BF59ED" w:rsidRPr="00987A19" w:rsidRDefault="00BF59ED" w:rsidP="00544728">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00BF59ED" w:rsidRPr="00987A19" w14:paraId="3A62193F" w14:textId="77777777" w:rsidTr="00BF59ED">
        <w:tc>
          <w:tcPr>
            <w:tcW w:w="9128" w:type="dxa"/>
            <w:vAlign w:val="center"/>
          </w:tcPr>
          <w:p w14:paraId="6CF59C31" w14:textId="4D6D42D3" w:rsidR="00BF59ED" w:rsidRPr="00A27D04" w:rsidRDefault="00BF59ED" w:rsidP="00544728">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14:paraId="2575FC70" w14:textId="77777777" w:rsidR="00BF59ED" w:rsidRPr="00987A19" w:rsidRDefault="00BF59ED" w:rsidP="00544728">
            <w:pPr>
              <w:spacing w:before="60" w:after="60" w:line="240" w:lineRule="auto"/>
              <w:rPr>
                <w:rFonts w:cstheme="minorHAnsi"/>
                <w:color w:val="0000FF"/>
                <w:szCs w:val="22"/>
              </w:rPr>
            </w:pPr>
          </w:p>
        </w:tc>
      </w:tr>
      <w:tr w:rsidR="00BF59ED" w:rsidRPr="00987A19" w14:paraId="350A74AF" w14:textId="77777777" w:rsidTr="00BF59ED">
        <w:tc>
          <w:tcPr>
            <w:tcW w:w="9128" w:type="dxa"/>
            <w:vAlign w:val="center"/>
          </w:tcPr>
          <w:p w14:paraId="3733E005" w14:textId="72A8C3FF" w:rsidR="00BF59ED" w:rsidRPr="00A27D04" w:rsidRDefault="00BF59ED" w:rsidP="00544728">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14:paraId="5C25E68C" w14:textId="77777777" w:rsidR="00BF59ED" w:rsidRPr="00987A19" w:rsidRDefault="00BF59ED" w:rsidP="00544728">
            <w:pPr>
              <w:spacing w:before="60" w:after="60" w:line="240" w:lineRule="auto"/>
              <w:rPr>
                <w:rFonts w:cstheme="minorHAnsi"/>
                <w:color w:val="0000FF"/>
                <w:szCs w:val="22"/>
              </w:rPr>
            </w:pPr>
          </w:p>
        </w:tc>
      </w:tr>
      <w:tr w:rsidR="00BF59ED" w:rsidRPr="00987A19" w14:paraId="519131D6" w14:textId="77777777" w:rsidTr="00BF59ED">
        <w:tc>
          <w:tcPr>
            <w:tcW w:w="9128" w:type="dxa"/>
            <w:vAlign w:val="center"/>
          </w:tcPr>
          <w:p w14:paraId="6D2B1FA9" w14:textId="31F066AE" w:rsidR="00BF59ED" w:rsidRPr="00A27D04" w:rsidRDefault="00BF59ED" w:rsidP="00544728">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14:paraId="2A6A782D" w14:textId="77777777" w:rsidR="00BF59ED" w:rsidRPr="00987A19" w:rsidRDefault="00BF59ED" w:rsidP="00544728">
            <w:pPr>
              <w:spacing w:before="60" w:after="60" w:line="240" w:lineRule="auto"/>
              <w:rPr>
                <w:szCs w:val="22"/>
              </w:rPr>
            </w:pPr>
          </w:p>
        </w:tc>
      </w:tr>
      <w:tr w:rsidR="00BF59ED" w:rsidRPr="00987A19" w14:paraId="1BC79100" w14:textId="77777777" w:rsidTr="00BF59ED">
        <w:tc>
          <w:tcPr>
            <w:tcW w:w="9128" w:type="dxa"/>
            <w:vAlign w:val="center"/>
          </w:tcPr>
          <w:p w14:paraId="4A31B044" w14:textId="075E36B4"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4. TRIAL DESIGN</w:t>
            </w:r>
          </w:p>
        </w:tc>
        <w:tc>
          <w:tcPr>
            <w:tcW w:w="1291" w:type="dxa"/>
            <w:vAlign w:val="center"/>
          </w:tcPr>
          <w:p w14:paraId="6F43EC27" w14:textId="77777777" w:rsidR="00BF59ED" w:rsidRPr="00987A19" w:rsidRDefault="00BF59ED" w:rsidP="00544728">
            <w:pPr>
              <w:spacing w:before="60" w:after="60" w:line="240" w:lineRule="auto"/>
              <w:rPr>
                <w:szCs w:val="22"/>
              </w:rPr>
            </w:pPr>
          </w:p>
        </w:tc>
      </w:tr>
      <w:tr w:rsidR="00BF59ED" w:rsidRPr="00987A19" w14:paraId="536D141D" w14:textId="77777777" w:rsidTr="00BF59ED">
        <w:tc>
          <w:tcPr>
            <w:tcW w:w="9128" w:type="dxa"/>
            <w:vAlign w:val="center"/>
          </w:tcPr>
          <w:p w14:paraId="52127827" w14:textId="2A294617"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5. </w:t>
            </w:r>
            <w:r w:rsidR="005A6ABC">
              <w:rPr>
                <w:rFonts w:cstheme="minorHAnsi"/>
                <w:szCs w:val="22"/>
              </w:rPr>
              <w:t>TRIAL</w:t>
            </w:r>
            <w:r w:rsidRPr="00A27D04">
              <w:rPr>
                <w:rFonts w:cstheme="minorHAnsi"/>
                <w:szCs w:val="22"/>
              </w:rPr>
              <w:t xml:space="preserve"> SETTING</w:t>
            </w:r>
          </w:p>
        </w:tc>
        <w:tc>
          <w:tcPr>
            <w:tcW w:w="1291" w:type="dxa"/>
            <w:vAlign w:val="center"/>
          </w:tcPr>
          <w:p w14:paraId="29985120" w14:textId="77777777" w:rsidR="00BF59ED" w:rsidRPr="00987A19" w:rsidRDefault="00BF59ED" w:rsidP="00544728">
            <w:pPr>
              <w:spacing w:before="60" w:after="60" w:line="240" w:lineRule="auto"/>
              <w:rPr>
                <w:szCs w:val="22"/>
              </w:rPr>
            </w:pPr>
          </w:p>
        </w:tc>
      </w:tr>
      <w:tr w:rsidR="00BF59ED" w:rsidRPr="00987A19" w14:paraId="425F7463" w14:textId="77777777" w:rsidTr="00BF59ED">
        <w:tc>
          <w:tcPr>
            <w:tcW w:w="9128" w:type="dxa"/>
            <w:vAlign w:val="center"/>
          </w:tcPr>
          <w:p w14:paraId="1AA96E0F" w14:textId="01E9E2DD"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14:paraId="70F000E6" w14:textId="77777777" w:rsidR="00BF59ED" w:rsidRPr="00987A19" w:rsidRDefault="00BF59ED" w:rsidP="00544728">
            <w:pPr>
              <w:spacing w:before="60" w:after="60" w:line="240" w:lineRule="auto"/>
              <w:rPr>
                <w:szCs w:val="22"/>
              </w:rPr>
            </w:pPr>
          </w:p>
        </w:tc>
      </w:tr>
      <w:tr w:rsidR="00BF59ED" w:rsidRPr="00987A19" w14:paraId="4CA2DD0C" w14:textId="77777777" w:rsidTr="00BF59ED">
        <w:tc>
          <w:tcPr>
            <w:tcW w:w="9128" w:type="dxa"/>
            <w:vAlign w:val="center"/>
          </w:tcPr>
          <w:p w14:paraId="6300C51E" w14:textId="11FE0D45" w:rsidR="00BF59ED" w:rsidRPr="00A27D04" w:rsidRDefault="00BF59ED" w:rsidP="00544728">
            <w:pPr>
              <w:tabs>
                <w:tab w:val="right" w:leader="dot" w:pos="9248"/>
              </w:tabs>
              <w:spacing w:before="60" w:after="60" w:line="240" w:lineRule="auto"/>
              <w:ind w:right="-18"/>
              <w:rPr>
                <w:rFonts w:cstheme="minorHAnsi"/>
                <w:szCs w:val="22"/>
              </w:rPr>
            </w:pPr>
            <w:r>
              <w:rPr>
                <w:rFonts w:cstheme="minorHAnsi"/>
                <w:szCs w:val="22"/>
              </w:rPr>
              <w:t>7. TRIAL PROCE</w:t>
            </w:r>
            <w:r w:rsidRPr="00A27D04">
              <w:rPr>
                <w:rFonts w:cstheme="minorHAnsi"/>
                <w:szCs w:val="22"/>
              </w:rPr>
              <w:t>DURES</w:t>
            </w:r>
          </w:p>
        </w:tc>
        <w:tc>
          <w:tcPr>
            <w:tcW w:w="1291" w:type="dxa"/>
            <w:vAlign w:val="center"/>
          </w:tcPr>
          <w:p w14:paraId="2F96F0DB" w14:textId="77777777" w:rsidR="00BF59ED" w:rsidRPr="00987A19" w:rsidRDefault="00BF59ED" w:rsidP="00544728">
            <w:pPr>
              <w:spacing w:before="60" w:after="60" w:line="240" w:lineRule="auto"/>
              <w:rPr>
                <w:szCs w:val="22"/>
              </w:rPr>
            </w:pPr>
          </w:p>
        </w:tc>
      </w:tr>
      <w:tr w:rsidR="00BF59ED" w:rsidRPr="00987A19" w14:paraId="7664190D" w14:textId="77777777" w:rsidTr="00BF59ED">
        <w:tc>
          <w:tcPr>
            <w:tcW w:w="9128" w:type="dxa"/>
            <w:vAlign w:val="center"/>
          </w:tcPr>
          <w:p w14:paraId="1F06E6E2" w14:textId="3F5834DA"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8. TRIAL TREATMENTS</w:t>
            </w:r>
          </w:p>
        </w:tc>
        <w:tc>
          <w:tcPr>
            <w:tcW w:w="1291" w:type="dxa"/>
            <w:vAlign w:val="center"/>
          </w:tcPr>
          <w:p w14:paraId="66D4378D" w14:textId="77777777" w:rsidR="00BF59ED" w:rsidRPr="00987A19" w:rsidRDefault="00BF59ED" w:rsidP="00544728">
            <w:pPr>
              <w:spacing w:before="60" w:after="60" w:line="240" w:lineRule="auto"/>
              <w:rPr>
                <w:szCs w:val="22"/>
              </w:rPr>
            </w:pPr>
          </w:p>
        </w:tc>
      </w:tr>
      <w:tr w:rsidR="00BF59ED" w:rsidRPr="00987A19" w14:paraId="51C6B88D" w14:textId="77777777" w:rsidTr="00BF59ED">
        <w:tc>
          <w:tcPr>
            <w:tcW w:w="9128" w:type="dxa"/>
            <w:vAlign w:val="center"/>
          </w:tcPr>
          <w:p w14:paraId="7921F916" w14:textId="6222B9A4"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9. PHARMACOVIGILANCE</w:t>
            </w:r>
          </w:p>
        </w:tc>
        <w:tc>
          <w:tcPr>
            <w:tcW w:w="1291" w:type="dxa"/>
            <w:vAlign w:val="center"/>
          </w:tcPr>
          <w:p w14:paraId="275DBA74" w14:textId="77777777" w:rsidR="00BF59ED" w:rsidRPr="00987A19" w:rsidRDefault="00BF59ED" w:rsidP="00544728">
            <w:pPr>
              <w:spacing w:before="60" w:after="60" w:line="240" w:lineRule="auto"/>
              <w:rPr>
                <w:szCs w:val="22"/>
              </w:rPr>
            </w:pPr>
          </w:p>
        </w:tc>
      </w:tr>
      <w:tr w:rsidR="00BF59ED" w:rsidRPr="00987A19" w14:paraId="1A9ABF84" w14:textId="77777777" w:rsidTr="00BF59ED">
        <w:tc>
          <w:tcPr>
            <w:tcW w:w="9128" w:type="dxa"/>
            <w:vAlign w:val="center"/>
          </w:tcPr>
          <w:p w14:paraId="4FA2CCD8" w14:textId="3CFDD192"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10. STATISTICS AND DATA ANALYSIS</w:t>
            </w:r>
          </w:p>
        </w:tc>
        <w:tc>
          <w:tcPr>
            <w:tcW w:w="1291" w:type="dxa"/>
            <w:vAlign w:val="center"/>
          </w:tcPr>
          <w:p w14:paraId="33994938" w14:textId="77777777" w:rsidR="00BF59ED" w:rsidRPr="00987A19" w:rsidRDefault="00BF59ED" w:rsidP="00544728">
            <w:pPr>
              <w:spacing w:before="60" w:after="60" w:line="240" w:lineRule="auto"/>
              <w:rPr>
                <w:szCs w:val="22"/>
              </w:rPr>
            </w:pPr>
          </w:p>
        </w:tc>
      </w:tr>
      <w:tr w:rsidR="00BF59ED" w:rsidRPr="00987A19" w14:paraId="35D16995" w14:textId="77777777" w:rsidTr="00BF59ED">
        <w:tc>
          <w:tcPr>
            <w:tcW w:w="9128" w:type="dxa"/>
            <w:vAlign w:val="center"/>
          </w:tcPr>
          <w:p w14:paraId="3DB1DA15" w14:textId="14DCA706" w:rsidR="00BF59ED" w:rsidRPr="00A27D04" w:rsidRDefault="00BF59ED" w:rsidP="00BF59ED">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11. </w:t>
            </w:r>
            <w:r w:rsidRPr="00A27D04">
              <w:rPr>
                <w:rFonts w:cstheme="minorHAnsi"/>
                <w:bCs/>
                <w:szCs w:val="22"/>
              </w:rPr>
              <w:t>DATA</w:t>
            </w:r>
            <w:r>
              <w:rPr>
                <w:rFonts w:cstheme="minorHAnsi"/>
                <w:bCs/>
                <w:szCs w:val="22"/>
              </w:rPr>
              <w:t xml:space="preserve"> MANAGEMENT </w:t>
            </w:r>
          </w:p>
        </w:tc>
        <w:tc>
          <w:tcPr>
            <w:tcW w:w="1291" w:type="dxa"/>
            <w:vAlign w:val="center"/>
          </w:tcPr>
          <w:p w14:paraId="6B083B22" w14:textId="77777777" w:rsidR="00BF59ED" w:rsidRPr="00987A19" w:rsidRDefault="00BF59ED" w:rsidP="00544728">
            <w:pPr>
              <w:spacing w:before="60" w:after="60" w:line="240" w:lineRule="auto"/>
              <w:rPr>
                <w:szCs w:val="22"/>
              </w:rPr>
            </w:pPr>
          </w:p>
        </w:tc>
      </w:tr>
      <w:tr w:rsidR="00BF59ED" w:rsidRPr="00987A19" w14:paraId="3E3EEA28" w14:textId="77777777" w:rsidTr="00BF59ED">
        <w:tc>
          <w:tcPr>
            <w:tcW w:w="9128" w:type="dxa"/>
            <w:vAlign w:val="center"/>
          </w:tcPr>
          <w:p w14:paraId="3DCC5810" w14:textId="6EFDC8C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12.</w:t>
            </w:r>
            <w:r w:rsidRPr="00A27D04">
              <w:rPr>
                <w:rFonts w:cstheme="minorHAnsi"/>
                <w:spacing w:val="-3"/>
                <w:szCs w:val="22"/>
              </w:rPr>
              <w:t xml:space="preserve"> MONITORING, AUDIT &amp; INSPECTION</w:t>
            </w:r>
          </w:p>
        </w:tc>
        <w:tc>
          <w:tcPr>
            <w:tcW w:w="1291" w:type="dxa"/>
            <w:vAlign w:val="center"/>
          </w:tcPr>
          <w:p w14:paraId="635B3CF8" w14:textId="77777777" w:rsidR="00BF59ED" w:rsidRPr="00987A19" w:rsidRDefault="00BF59ED" w:rsidP="00544728">
            <w:pPr>
              <w:spacing w:before="60" w:after="60" w:line="240" w:lineRule="auto"/>
              <w:rPr>
                <w:szCs w:val="22"/>
              </w:rPr>
            </w:pPr>
          </w:p>
        </w:tc>
      </w:tr>
      <w:tr w:rsidR="00BF59ED" w:rsidRPr="00987A19" w14:paraId="382CAA3D" w14:textId="77777777" w:rsidTr="00BF59ED">
        <w:tc>
          <w:tcPr>
            <w:tcW w:w="9128" w:type="dxa"/>
            <w:vAlign w:val="center"/>
          </w:tcPr>
          <w:p w14:paraId="0EA9E83C" w14:textId="516A14FC"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13</w:t>
            </w:r>
            <w:r w:rsidR="00B945E3" w:rsidRPr="003C12DB">
              <w:rPr>
                <w:rFonts w:cstheme="minorHAnsi"/>
                <w:szCs w:val="22"/>
              </w:rPr>
              <w:t xml:space="preserve"> </w:t>
            </w:r>
            <w:r w:rsidR="00B945E3">
              <w:rPr>
                <w:rFonts w:cstheme="minorHAnsi"/>
                <w:szCs w:val="22"/>
              </w:rPr>
              <w:t xml:space="preserve"> </w:t>
            </w:r>
            <w:r w:rsidR="00B945E3" w:rsidRPr="003C12DB">
              <w:rPr>
                <w:rFonts w:cstheme="minorHAnsi"/>
                <w:szCs w:val="22"/>
              </w:rPr>
              <w:t>ETHICAL AND REGULATORY CONSIDERATIONS</w:t>
            </w:r>
          </w:p>
        </w:tc>
        <w:tc>
          <w:tcPr>
            <w:tcW w:w="1291" w:type="dxa"/>
            <w:vAlign w:val="center"/>
          </w:tcPr>
          <w:p w14:paraId="273F0843" w14:textId="77777777" w:rsidR="00BF59ED" w:rsidRPr="00987A19" w:rsidRDefault="00BF59ED" w:rsidP="00544728">
            <w:pPr>
              <w:spacing w:before="60" w:after="60" w:line="240" w:lineRule="auto"/>
              <w:rPr>
                <w:szCs w:val="22"/>
              </w:rPr>
            </w:pPr>
          </w:p>
        </w:tc>
      </w:tr>
      <w:tr w:rsidR="00BF59ED" w:rsidRPr="00987A19" w14:paraId="0A713CA6" w14:textId="77777777" w:rsidTr="00BF59ED">
        <w:tc>
          <w:tcPr>
            <w:tcW w:w="9128" w:type="dxa"/>
            <w:vAlign w:val="center"/>
          </w:tcPr>
          <w:p w14:paraId="248BACF8" w14:textId="4312D70F"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14. </w:t>
            </w:r>
            <w:r w:rsidRPr="00A27D04">
              <w:rPr>
                <w:rFonts w:cstheme="minorHAnsi"/>
                <w:spacing w:val="-3"/>
                <w:szCs w:val="22"/>
              </w:rPr>
              <w:t>DISSEMINATION POLICY</w:t>
            </w:r>
          </w:p>
        </w:tc>
        <w:tc>
          <w:tcPr>
            <w:tcW w:w="1291" w:type="dxa"/>
            <w:vAlign w:val="center"/>
          </w:tcPr>
          <w:p w14:paraId="1D777286" w14:textId="77777777" w:rsidR="00BF59ED" w:rsidRPr="00987A19" w:rsidRDefault="00BF59ED" w:rsidP="00544728">
            <w:pPr>
              <w:spacing w:before="60" w:after="60" w:line="240" w:lineRule="auto"/>
              <w:rPr>
                <w:szCs w:val="22"/>
              </w:rPr>
            </w:pPr>
          </w:p>
        </w:tc>
      </w:tr>
      <w:tr w:rsidR="00BF59ED" w:rsidRPr="00987A19" w14:paraId="7E4652C4" w14:textId="77777777" w:rsidTr="00BF59ED">
        <w:tc>
          <w:tcPr>
            <w:tcW w:w="9128" w:type="dxa"/>
            <w:vAlign w:val="center"/>
          </w:tcPr>
          <w:p w14:paraId="35306819" w14:textId="295CA63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15. </w:t>
            </w:r>
            <w:r w:rsidRPr="00A27D04">
              <w:rPr>
                <w:rFonts w:cstheme="minorHAnsi"/>
                <w:spacing w:val="-3"/>
                <w:szCs w:val="22"/>
              </w:rPr>
              <w:t>REFERENCES</w:t>
            </w:r>
          </w:p>
        </w:tc>
        <w:tc>
          <w:tcPr>
            <w:tcW w:w="1291" w:type="dxa"/>
            <w:vAlign w:val="center"/>
          </w:tcPr>
          <w:p w14:paraId="1D165EFA" w14:textId="77777777" w:rsidR="00BF59ED" w:rsidRPr="00987A19" w:rsidRDefault="00BF59ED" w:rsidP="00544728">
            <w:pPr>
              <w:spacing w:before="60" w:after="60" w:line="240" w:lineRule="auto"/>
              <w:rPr>
                <w:szCs w:val="22"/>
              </w:rPr>
            </w:pPr>
          </w:p>
        </w:tc>
      </w:tr>
      <w:tr w:rsidR="00BF59ED" w:rsidRPr="00987A19" w14:paraId="67C563B8" w14:textId="77777777" w:rsidTr="00BF59ED">
        <w:tc>
          <w:tcPr>
            <w:tcW w:w="9128" w:type="dxa"/>
            <w:vAlign w:val="center"/>
          </w:tcPr>
          <w:p w14:paraId="6AE22103" w14:textId="51B66AFB"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16. </w:t>
            </w:r>
            <w:r w:rsidRPr="00A27D04">
              <w:rPr>
                <w:rFonts w:cstheme="minorHAnsi"/>
                <w:spacing w:val="-3"/>
                <w:szCs w:val="22"/>
              </w:rPr>
              <w:t>APPENDICIES</w:t>
            </w:r>
          </w:p>
        </w:tc>
        <w:tc>
          <w:tcPr>
            <w:tcW w:w="1291" w:type="dxa"/>
            <w:vAlign w:val="center"/>
          </w:tcPr>
          <w:p w14:paraId="00195B04" w14:textId="77777777" w:rsidR="00BF59ED" w:rsidRPr="00987A19" w:rsidRDefault="00BF59ED" w:rsidP="00544728">
            <w:pPr>
              <w:spacing w:before="60" w:after="60" w:line="240" w:lineRule="auto"/>
              <w:rPr>
                <w:szCs w:val="22"/>
              </w:rPr>
            </w:pPr>
          </w:p>
        </w:tc>
      </w:tr>
    </w:tbl>
    <w:p w14:paraId="7000458D" w14:textId="77777777" w:rsidR="00BF59ED" w:rsidRDefault="00BF59ED" w:rsidP="00A27D04">
      <w:pPr>
        <w:spacing w:after="0" w:line="240" w:lineRule="auto"/>
        <w:rPr>
          <w:rFonts w:cstheme="minorHAnsi"/>
          <w:szCs w:val="22"/>
        </w:rPr>
      </w:pPr>
    </w:p>
    <w:p w14:paraId="445342BE" w14:textId="7F371213" w:rsidR="00BF59ED" w:rsidRPr="003C12DB" w:rsidRDefault="00BF59ED"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roofErr w:type="gramStart"/>
      <w:r>
        <w:rPr>
          <w:rFonts w:cstheme="minorHAnsi"/>
          <w:b/>
          <w:szCs w:val="22"/>
        </w:rPr>
        <w:t xml:space="preserve">ii. </w:t>
      </w:r>
      <w:r w:rsidRPr="003C12DB">
        <w:rPr>
          <w:rFonts w:cstheme="minorHAnsi"/>
          <w:b/>
          <w:szCs w:val="22"/>
        </w:rPr>
        <w:t>LIST</w:t>
      </w:r>
      <w:proofErr w:type="gramEnd"/>
      <w:r w:rsidRPr="003C12DB">
        <w:rPr>
          <w:rFonts w:cstheme="minorHAnsi"/>
          <w:b/>
          <w:szCs w:val="22"/>
        </w:rPr>
        <w:t xml:space="preserve"> OF ABBREVIATIONS</w:t>
      </w:r>
    </w:p>
    <w:p w14:paraId="493459D3" w14:textId="77777777" w:rsidR="00BF59ED" w:rsidRPr="003C12DB" w:rsidRDefault="00BF59ED" w:rsidP="00BF59ED">
      <w:pPr>
        <w:spacing w:line="240" w:lineRule="auto"/>
        <w:rPr>
          <w:rFonts w:cstheme="minorHAnsi"/>
          <w:szCs w:val="22"/>
        </w:rPr>
      </w:pPr>
      <w:r w:rsidRPr="003C12DB">
        <w:rPr>
          <w:rFonts w:cstheme="minorHAnsi"/>
          <w:szCs w:val="22"/>
        </w:rPr>
        <w:t>Define all unusual or ‘technical’ terms related to the trial.  Add or delete as appropriate to your trial.  Maintain alphabetical order for ease of reference.</w:t>
      </w:r>
    </w:p>
    <w:p w14:paraId="7866D5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1C1C9E7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10F89726"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14:paraId="2BCB44B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3017743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0ED194F5" w14:textId="77777777" w:rsidR="00BF59ED" w:rsidRDefault="00BF59ED" w:rsidP="00BF59ED">
      <w:pP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14:paraId="194C38F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14:paraId="1C326441" w14:textId="77777777" w:rsidR="00BF59ED" w:rsidRDefault="00BF59ED" w:rsidP="00BF59ED">
      <w:pPr>
        <w:tabs>
          <w:tab w:val="left" w:pos="3870"/>
        </w:tabs>
        <w:spacing w:line="240" w:lineRule="auto"/>
        <w:rPr>
          <w:rFonts w:cstheme="minorHAnsi"/>
          <w:szCs w:val="22"/>
        </w:rPr>
      </w:pPr>
      <w:r w:rsidRPr="003C12DB">
        <w:rPr>
          <w:rFonts w:cstheme="minorHAnsi"/>
          <w:szCs w:val="22"/>
        </w:rPr>
        <w:t>CTIMP</w:t>
      </w:r>
      <w:r w:rsidRPr="006B7F1D">
        <w:rPr>
          <w:rFonts w:cstheme="minorHAnsi"/>
          <w:szCs w:val="22"/>
        </w:rPr>
        <w:t xml:space="preserve"> </w:t>
      </w:r>
      <w:r>
        <w:rPr>
          <w:rFonts w:cstheme="minorHAnsi"/>
          <w:szCs w:val="22"/>
        </w:rPr>
        <w:tab/>
      </w:r>
      <w:r w:rsidRPr="003C12DB">
        <w:rPr>
          <w:rFonts w:cstheme="minorHAnsi"/>
          <w:szCs w:val="22"/>
        </w:rPr>
        <w:t>Clinical Trial of Investigational Medicinal Product</w:t>
      </w:r>
      <w:r w:rsidRPr="003C12DB">
        <w:rPr>
          <w:rFonts w:cstheme="minorHAnsi"/>
          <w:szCs w:val="22"/>
        </w:rPr>
        <w:tab/>
      </w:r>
    </w:p>
    <w:p w14:paraId="543CC324" w14:textId="77777777" w:rsidR="00BF59ED" w:rsidRPr="003C12DB" w:rsidRDefault="00BF59ED" w:rsidP="00BF59ED">
      <w:pPr>
        <w:tabs>
          <w:tab w:val="left" w:pos="3870"/>
        </w:tabs>
        <w:spacing w:line="240" w:lineRule="auto"/>
        <w:rPr>
          <w:rFonts w:cstheme="minorHAnsi"/>
          <w:szCs w:val="22"/>
        </w:rPr>
      </w:pPr>
      <w:r>
        <w:rPr>
          <w:rFonts w:cstheme="minorHAnsi"/>
          <w:szCs w:val="22"/>
        </w:rPr>
        <w:t>CTU</w:t>
      </w:r>
      <w:r>
        <w:rPr>
          <w:rFonts w:cstheme="minorHAnsi"/>
          <w:szCs w:val="22"/>
        </w:rPr>
        <w:tab/>
        <w:t>Clinical Trials Unit</w:t>
      </w:r>
      <w:r w:rsidRPr="003C12DB">
        <w:rPr>
          <w:rFonts w:cstheme="minorHAnsi"/>
          <w:szCs w:val="22"/>
        </w:rPr>
        <w:tab/>
      </w:r>
    </w:p>
    <w:p w14:paraId="3A17186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lastRenderedPageBreak/>
        <w:t>DMC</w:t>
      </w:r>
      <w:r w:rsidRPr="003C12DB">
        <w:rPr>
          <w:rFonts w:cstheme="minorHAnsi"/>
          <w:szCs w:val="22"/>
        </w:rPr>
        <w:tab/>
        <w:t>Data Monitoring Committee</w:t>
      </w:r>
    </w:p>
    <w:p w14:paraId="230F85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14:paraId="258BE7C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14:paraId="034797E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14:paraId="6C9A83B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14:paraId="7EBC737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14:paraId="1EA6F8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EudraCT</w:t>
      </w:r>
      <w:r w:rsidRPr="003C12DB">
        <w:rPr>
          <w:rFonts w:cstheme="minorHAnsi"/>
          <w:szCs w:val="22"/>
        </w:rPr>
        <w:tab/>
        <w:t>European Clinical Trials Database</w:t>
      </w:r>
    </w:p>
    <w:p w14:paraId="06904185" w14:textId="77777777" w:rsidR="00BF59ED" w:rsidRPr="003C12DB" w:rsidRDefault="00BF59ED" w:rsidP="00BF59ED">
      <w:pPr>
        <w:tabs>
          <w:tab w:val="left" w:pos="3870"/>
        </w:tabs>
        <w:spacing w:line="240" w:lineRule="auto"/>
        <w:rPr>
          <w:rFonts w:cstheme="minorHAnsi"/>
          <w:szCs w:val="22"/>
        </w:rPr>
      </w:pPr>
      <w:proofErr w:type="spellStart"/>
      <w:r w:rsidRPr="003C12DB">
        <w:rPr>
          <w:rFonts w:cstheme="minorHAnsi"/>
          <w:szCs w:val="22"/>
        </w:rPr>
        <w:t>EudraVIGILANCE</w:t>
      </w:r>
      <w:proofErr w:type="spellEnd"/>
      <w:r w:rsidRPr="003C12DB">
        <w:rPr>
          <w:rFonts w:cstheme="minorHAnsi"/>
          <w:szCs w:val="22"/>
        </w:rPr>
        <w:tab/>
        <w:t>European database for Pharmacovigilance</w:t>
      </w:r>
    </w:p>
    <w:p w14:paraId="672E50D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76E0843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14:paraId="1E3E68E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14:paraId="5B4B8E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7CA9BF18"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 xml:space="preserve">International Conference on </w:t>
      </w:r>
      <w:proofErr w:type="spellStart"/>
      <w:r w:rsidRPr="003C12DB">
        <w:rPr>
          <w:rFonts w:cstheme="minorHAnsi"/>
          <w:szCs w:val="22"/>
          <w:lang w:val="en"/>
        </w:rPr>
        <w:t>Harmonisation</w:t>
      </w:r>
      <w:proofErr w:type="spellEnd"/>
      <w:r w:rsidRPr="003C12DB">
        <w:rPr>
          <w:rFonts w:cstheme="minorHAnsi"/>
          <w:szCs w:val="22"/>
          <w:lang w:val="en"/>
        </w:rPr>
        <w:t xml:space="preserve"> of technical requirements for registration of pharmaceuticals for human use.</w:t>
      </w:r>
    </w:p>
    <w:p w14:paraId="1714FB2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14:paraId="1AF49F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14:paraId="35A252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14:paraId="2F35CF1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14:paraId="3E55D4E2"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14:paraId="7DD4B8CA"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14:paraId="64C223A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14:paraId="06DEAAB1"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274706C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14:paraId="6ADC5FF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2359F50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4D1AAC4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1350986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15F39B7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3DA0A56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14:paraId="56F5896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14:paraId="24A5F8D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0E48D6B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1B62905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F48FDC1"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lastRenderedPageBreak/>
        <w:t>SDV</w:t>
      </w:r>
      <w:r w:rsidRPr="003C12DB">
        <w:rPr>
          <w:rFonts w:cstheme="minorHAnsi"/>
          <w:szCs w:val="22"/>
        </w:rPr>
        <w:tab/>
        <w:t>Source Data Verification</w:t>
      </w:r>
    </w:p>
    <w:p w14:paraId="1E3B90E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6E32EC2B" w14:textId="77777777" w:rsidR="00BF59ED" w:rsidRPr="003C12DB" w:rsidRDefault="00BF59ED" w:rsidP="00BF59ED">
      <w:pPr>
        <w:tabs>
          <w:tab w:val="left" w:pos="3870"/>
        </w:tabs>
        <w:spacing w:line="240" w:lineRule="auto"/>
        <w:rPr>
          <w:rFonts w:cstheme="minorHAnsi"/>
          <w:szCs w:val="22"/>
        </w:rPr>
      </w:pPr>
      <w:proofErr w:type="spellStart"/>
      <w:r w:rsidRPr="003C12DB">
        <w:rPr>
          <w:rFonts w:cstheme="minorHAnsi"/>
          <w:szCs w:val="22"/>
        </w:rPr>
        <w:t>SmPC</w:t>
      </w:r>
      <w:proofErr w:type="spellEnd"/>
      <w:r w:rsidRPr="003C12DB">
        <w:rPr>
          <w:rFonts w:cstheme="minorHAnsi"/>
          <w:szCs w:val="22"/>
        </w:rPr>
        <w:tab/>
        <w:t xml:space="preserve">Summary of Product Characteristics </w:t>
      </w:r>
    </w:p>
    <w:p w14:paraId="329B30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0698A50F"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2900F4E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14:paraId="24C14F6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271060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1C97E47B" w14:textId="77777777" w:rsidR="00A27D04" w:rsidRDefault="00A27D04" w:rsidP="00A27D04">
      <w:pPr>
        <w:spacing w:after="0" w:line="240" w:lineRule="auto"/>
        <w:rPr>
          <w:rFonts w:eastAsiaTheme="majorEastAsia" w:cstheme="minorHAnsi"/>
          <w:b/>
          <w:bCs/>
          <w:color w:val="3B0083"/>
          <w:szCs w:val="22"/>
        </w:rPr>
      </w:pPr>
      <w:r>
        <w:rPr>
          <w:rFonts w:cstheme="minorHAnsi"/>
          <w:szCs w:val="22"/>
        </w:rPr>
        <w:br w:type="page"/>
      </w:r>
    </w:p>
    <w:p w14:paraId="30B5808A" w14:textId="77777777" w:rsidR="003C12DB" w:rsidRDefault="003C12DB" w:rsidP="003802A1">
      <w:pPr>
        <w:spacing w:line="240" w:lineRule="auto"/>
        <w:rPr>
          <w:rFonts w:eastAsiaTheme="majorEastAsia" w:cstheme="minorHAnsi"/>
          <w:b/>
          <w:bCs/>
          <w:color w:val="3B0083"/>
          <w:szCs w:val="22"/>
        </w:rPr>
      </w:pPr>
    </w:p>
    <w:p w14:paraId="6B04F7E8" w14:textId="7EBD51B8" w:rsidR="00475FDA" w:rsidRPr="00093582" w:rsidRDefault="00BF59ED" w:rsidP="00093582">
      <w:pPr>
        <w:pStyle w:val="Heading1"/>
        <w:spacing w:before="0" w:after="120"/>
        <w:rPr>
          <w:rFonts w:asciiTheme="minorHAnsi" w:hAnsiTheme="minorHAnsi" w:cstheme="minorHAnsi"/>
          <w:color w:val="auto"/>
          <w:sz w:val="22"/>
          <w:szCs w:val="22"/>
        </w:rPr>
      </w:pPr>
      <w:proofErr w:type="gramStart"/>
      <w:r>
        <w:rPr>
          <w:rFonts w:asciiTheme="minorHAnsi" w:hAnsiTheme="minorHAnsi" w:cstheme="minorHAnsi"/>
          <w:color w:val="auto"/>
          <w:sz w:val="22"/>
          <w:szCs w:val="22"/>
        </w:rPr>
        <w:t>i</w:t>
      </w:r>
      <w:r w:rsidR="00AB4004">
        <w:rPr>
          <w:rFonts w:asciiTheme="minorHAnsi" w:hAnsiTheme="minorHAnsi" w:cstheme="minorHAnsi"/>
          <w:color w:val="auto"/>
          <w:sz w:val="22"/>
          <w:szCs w:val="22"/>
        </w:rPr>
        <w:t xml:space="preserve">ii. </w:t>
      </w:r>
      <w:r w:rsidR="00475FDA" w:rsidRPr="00093582">
        <w:rPr>
          <w:rFonts w:asciiTheme="minorHAnsi" w:hAnsiTheme="minorHAnsi" w:cstheme="minorHAnsi"/>
          <w:color w:val="auto"/>
          <w:sz w:val="22"/>
          <w:szCs w:val="22"/>
        </w:rPr>
        <w:t>TRIAL</w:t>
      </w:r>
      <w:proofErr w:type="gramEnd"/>
      <w:r w:rsidR="00475FDA" w:rsidRPr="00093582">
        <w:rPr>
          <w:rFonts w:asciiTheme="minorHAnsi" w:hAnsiTheme="minorHAnsi" w:cstheme="minorHAnsi"/>
          <w:color w:val="auto"/>
          <w:sz w:val="22"/>
          <w:szCs w:val="22"/>
        </w:rPr>
        <w:t xml:space="preserve"> SUMMARY</w:t>
      </w:r>
    </w:p>
    <w:p w14:paraId="52D9F1E5" w14:textId="1A73ABC9"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It may be useful to include a brief synopsis of the trial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77777777"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7777777"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77777777"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77777777" w:rsidR="00475FDA" w:rsidRPr="003C12DB" w:rsidRDefault="00475FDA" w:rsidP="003802A1">
            <w:pPr>
              <w:spacing w:line="240" w:lineRule="auto"/>
              <w:rPr>
                <w:rFonts w:cstheme="minorHAnsi"/>
                <w:szCs w:val="22"/>
              </w:rPr>
            </w:pPr>
            <w:r w:rsidRPr="003C12DB">
              <w:rPr>
                <w:rFonts w:cstheme="minorHAnsi"/>
                <w:szCs w:val="22"/>
              </w:rPr>
              <w:t>Trial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77777777"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77777777"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r w:rsidR="003C12DB" w:rsidRPr="003C12DB" w14:paraId="2CA5B277" w14:textId="77777777" w:rsidTr="001D1F95">
        <w:trPr>
          <w:trHeight w:val="770"/>
        </w:trPr>
        <w:tc>
          <w:tcPr>
            <w:tcW w:w="3936" w:type="dxa"/>
          </w:tcPr>
          <w:p w14:paraId="6D3C1439" w14:textId="77777777" w:rsidR="00475FDA" w:rsidRPr="003C12DB" w:rsidRDefault="00475FDA" w:rsidP="003802A1">
            <w:pPr>
              <w:spacing w:line="240" w:lineRule="auto"/>
              <w:rPr>
                <w:rFonts w:cstheme="minorHAnsi"/>
                <w:szCs w:val="22"/>
              </w:rPr>
            </w:pPr>
            <w:r w:rsidRPr="003C12DB">
              <w:rPr>
                <w:rFonts w:cstheme="minorHAnsi"/>
                <w:szCs w:val="22"/>
              </w:rPr>
              <w:t>Investigational Medicinal Product(s)</w:t>
            </w:r>
          </w:p>
        </w:tc>
        <w:tc>
          <w:tcPr>
            <w:tcW w:w="6237" w:type="dxa"/>
            <w:gridSpan w:val="2"/>
          </w:tcPr>
          <w:p w14:paraId="34E0BC54" w14:textId="77777777" w:rsidR="00475FDA" w:rsidRPr="003C12DB" w:rsidRDefault="00475FDA" w:rsidP="003802A1">
            <w:pPr>
              <w:spacing w:line="240" w:lineRule="auto"/>
              <w:rPr>
                <w:rFonts w:cstheme="minorHAnsi"/>
                <w:szCs w:val="22"/>
              </w:rPr>
            </w:pPr>
          </w:p>
        </w:tc>
      </w:tr>
      <w:tr w:rsidR="003C12DB" w:rsidRPr="003C12DB" w14:paraId="0038A6B1" w14:textId="77777777" w:rsidTr="001D1F95">
        <w:trPr>
          <w:trHeight w:val="385"/>
        </w:trPr>
        <w:tc>
          <w:tcPr>
            <w:tcW w:w="3936" w:type="dxa"/>
          </w:tcPr>
          <w:p w14:paraId="6BBC51CD" w14:textId="77777777" w:rsidR="00475FDA" w:rsidRPr="003C12DB" w:rsidRDefault="00475FDA" w:rsidP="003802A1">
            <w:pPr>
              <w:spacing w:line="240" w:lineRule="auto"/>
              <w:rPr>
                <w:rFonts w:cstheme="minorHAnsi"/>
                <w:szCs w:val="22"/>
              </w:rPr>
            </w:pPr>
            <w:r w:rsidRPr="003C12DB">
              <w:rPr>
                <w:rFonts w:cstheme="minorHAnsi"/>
                <w:szCs w:val="22"/>
              </w:rPr>
              <w:t>Formulation, Dose, Route of Administration</w:t>
            </w:r>
          </w:p>
        </w:tc>
        <w:tc>
          <w:tcPr>
            <w:tcW w:w="6237" w:type="dxa"/>
            <w:gridSpan w:val="2"/>
          </w:tcPr>
          <w:p w14:paraId="329B05C2" w14:textId="77777777" w:rsidR="00475FDA" w:rsidRPr="003C12DB" w:rsidRDefault="00475FDA"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3481A13A" w:rsidR="00475FDA" w:rsidRDefault="00AB4004" w:rsidP="00093582">
      <w:pPr>
        <w:pStyle w:val="Heading1"/>
        <w:spacing w:before="0" w:after="120"/>
        <w:rPr>
          <w:rFonts w:asciiTheme="minorHAnsi" w:hAnsiTheme="minorHAnsi" w:cstheme="minorHAnsi"/>
          <w:color w:val="auto"/>
          <w:sz w:val="22"/>
          <w:szCs w:val="22"/>
        </w:rPr>
      </w:pPr>
      <w:proofErr w:type="gramStart"/>
      <w:r>
        <w:rPr>
          <w:rFonts w:asciiTheme="minorHAnsi" w:hAnsiTheme="minorHAnsi" w:cstheme="minorHAnsi"/>
          <w:color w:val="auto"/>
          <w:sz w:val="22"/>
          <w:szCs w:val="22"/>
        </w:rPr>
        <w:lastRenderedPageBreak/>
        <w:t>i</w:t>
      </w:r>
      <w:r w:rsidR="00BF59ED">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00475FDA" w:rsidRPr="00093582">
        <w:rPr>
          <w:rFonts w:asciiTheme="minorHAnsi" w:hAnsiTheme="minorHAnsi" w:cstheme="minorHAnsi"/>
          <w:color w:val="auto"/>
          <w:sz w:val="22"/>
          <w:szCs w:val="22"/>
        </w:rPr>
        <w:t>FUNDING</w:t>
      </w:r>
      <w:proofErr w:type="gramEnd"/>
      <w:r w:rsidR="00475FDA" w:rsidRPr="00093582">
        <w:rPr>
          <w:rFonts w:asciiTheme="minorHAnsi" w:hAnsiTheme="minorHAnsi" w:cstheme="minorHAnsi"/>
          <w:color w:val="auto"/>
          <w:sz w:val="22"/>
          <w:szCs w:val="22"/>
        </w:rPr>
        <w:t xml:space="preserve">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5783E9E" w:rsidR="00093582" w:rsidRDefault="00093582" w:rsidP="00093582">
            <w:r w:rsidRPr="003C12DB">
              <w:rPr>
                <w:rFonts w:cstheme="minorHAnsi"/>
                <w:szCs w:val="22"/>
              </w:rPr>
              <w:t>(Names and contact details of ALL organisations providing funding and/or support in kind for this trial)</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BF59E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533797E" w14:textId="2846E2DF" w:rsidR="00475FDA" w:rsidRPr="00BF59ED" w:rsidRDefault="00AB4004" w:rsidP="00BF59ED">
      <w:pPr>
        <w:spacing w:line="240" w:lineRule="auto"/>
        <w:rPr>
          <w:rFonts w:cstheme="minorHAnsi"/>
          <w:b/>
          <w:szCs w:val="22"/>
        </w:rPr>
      </w:pPr>
      <w:r w:rsidRPr="00BF59ED">
        <w:rPr>
          <w:rFonts w:cstheme="minorHAnsi"/>
          <w:b/>
          <w:szCs w:val="22"/>
        </w:rPr>
        <w:t xml:space="preserve">v. </w:t>
      </w:r>
      <w:r w:rsidR="00475FDA" w:rsidRPr="00BF59ED">
        <w:rPr>
          <w:rFonts w:cstheme="minorHAnsi"/>
          <w:b/>
          <w:szCs w:val="22"/>
        </w:rPr>
        <w:t xml:space="preserve">ROLE OF </w:t>
      </w:r>
      <w:r w:rsidR="005A6ABC">
        <w:rPr>
          <w:rFonts w:cstheme="minorHAnsi"/>
          <w:b/>
          <w:szCs w:val="22"/>
        </w:rPr>
        <w:t>TRIAL</w:t>
      </w:r>
      <w:r w:rsidR="00475FDA" w:rsidRPr="00BF59ED">
        <w:rPr>
          <w:rFonts w:cstheme="minorHAnsi"/>
          <w:b/>
          <w:szCs w:val="22"/>
        </w:rPr>
        <w:t xml:space="preserve"> SPONSOR AND FUNDER</w:t>
      </w:r>
    </w:p>
    <w:p w14:paraId="18B4CF93" w14:textId="0A03A373" w:rsidR="00475FDA" w:rsidRPr="003C12DB" w:rsidRDefault="00475FDA" w:rsidP="003802A1">
      <w:pPr>
        <w:spacing w:line="240" w:lineRule="auto"/>
        <w:rPr>
          <w:rFonts w:cstheme="minorHAnsi"/>
          <w:color w:val="0000FF"/>
          <w:szCs w:val="22"/>
        </w:rPr>
      </w:pPr>
      <w:r w:rsidRPr="003C12DB">
        <w:rPr>
          <w:rFonts w:cstheme="minorHAnsi"/>
          <w:color w:val="0000FF"/>
          <w:szCs w:val="22"/>
        </w:rPr>
        <w:t>Aim: To clarify the potential influence of sponsor and funders over the trial</w:t>
      </w:r>
    </w:p>
    <w:p w14:paraId="72AA5CFA" w14:textId="48A2224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5D9D342A" w14:textId="72E720EC" w:rsidR="00DE2372" w:rsidRPr="00DE2372" w:rsidRDefault="00475FDA" w:rsidP="00DE2372">
      <w:pPr>
        <w:pStyle w:val="EndnoteText"/>
        <w:tabs>
          <w:tab w:val="left" w:pos="817"/>
          <w:tab w:val="left" w:pos="9603"/>
        </w:tabs>
        <w:suppressAutoHyphens/>
        <w:spacing w:after="120"/>
        <w:rPr>
          <w:rFonts w:asciiTheme="minorHAnsi" w:eastAsiaTheme="minorEastAsia" w:hAnsiTheme="minorHAnsi" w:cstheme="minorHAnsi"/>
          <w:color w:val="0000FF"/>
          <w:sz w:val="22"/>
          <w:szCs w:val="22"/>
        </w:rPr>
      </w:pPr>
      <w:r w:rsidRPr="00DE2372">
        <w:rPr>
          <w:rFonts w:asciiTheme="minorHAnsi" w:eastAsiaTheme="minorEastAsia" w:hAnsiTheme="minorHAnsi" w:cstheme="minorHAnsi"/>
          <w:color w:val="0000FF"/>
          <w:sz w:val="22"/>
          <w:szCs w:val="22"/>
        </w:rPr>
        <w:t xml:space="preserve">The protocol should explicitly outline the roles and responsibilities of the sponsor(s) and any funder(s) in trial design, conduct, data analysis and interpretation, manuscript writing, and dissemination of results. </w:t>
      </w:r>
      <w:r w:rsidR="00DE2372" w:rsidRPr="00DE2372">
        <w:rPr>
          <w:rFonts w:asciiTheme="minorHAnsi" w:eastAsiaTheme="minorEastAsia" w:hAnsiTheme="minorHAnsi" w:cstheme="minorHAnsi"/>
          <w:color w:val="0000FF"/>
          <w:sz w:val="22"/>
          <w:szCs w:val="22"/>
        </w:rPr>
        <w:t>It is also important to state the obligation of the sponsor or funder in terms of the final decision regarding any of these aspects of the trial.</w:t>
      </w:r>
    </w:p>
    <w:p w14:paraId="68B8D195" w14:textId="4507F70B" w:rsidR="00475FDA" w:rsidRPr="003C12DB" w:rsidRDefault="00475FDA" w:rsidP="003802A1">
      <w:pPr>
        <w:autoSpaceDE w:val="0"/>
        <w:autoSpaceDN w:val="0"/>
        <w:adjustRightInd w:val="0"/>
        <w:spacing w:line="240" w:lineRule="auto"/>
        <w:rPr>
          <w:rFonts w:cstheme="minorHAnsi"/>
          <w:color w:val="0000FF"/>
          <w:szCs w:val="22"/>
        </w:rPr>
      </w:pPr>
    </w:p>
    <w:p w14:paraId="154D3F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in a CTIMP the sponsor has legal responsibilities that cannot be delegated.</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D05643F" w:rsidR="00475FDA" w:rsidRPr="00BF59ED" w:rsidRDefault="00BF59ED" w:rsidP="00BF59ED">
      <w:pPr>
        <w:spacing w:line="240" w:lineRule="auto"/>
        <w:rPr>
          <w:rFonts w:cstheme="minorHAnsi"/>
          <w:b/>
          <w:szCs w:val="22"/>
        </w:rPr>
      </w:pPr>
      <w:proofErr w:type="gramStart"/>
      <w:r w:rsidRPr="00BF59ED">
        <w:rPr>
          <w:rFonts w:cstheme="minorHAnsi"/>
          <w:b/>
          <w:szCs w:val="22"/>
        </w:rPr>
        <w:t>vi</w:t>
      </w:r>
      <w:r w:rsidR="00AB4004" w:rsidRPr="00BF59ED">
        <w:rPr>
          <w:rFonts w:cstheme="minorHAnsi"/>
          <w:b/>
          <w:szCs w:val="22"/>
        </w:rPr>
        <w:t xml:space="preserve">. </w:t>
      </w:r>
      <w:r w:rsidR="00475FDA" w:rsidRPr="00BF59ED">
        <w:rPr>
          <w:rFonts w:cstheme="minorHAnsi"/>
          <w:b/>
          <w:szCs w:val="22"/>
        </w:rPr>
        <w:t>ROLES</w:t>
      </w:r>
      <w:proofErr w:type="gramEnd"/>
      <w:r w:rsidR="00475FDA" w:rsidRPr="00BF59ED">
        <w:rPr>
          <w:rFonts w:cstheme="minorHAnsi"/>
          <w:b/>
          <w:szCs w:val="22"/>
        </w:rPr>
        <w:t xml:space="preserve"> AND RESPONSIBILITIES OF TRIAL MANAGEMENT COMMITEES/GROUPS &amp; </w:t>
      </w:r>
      <w:r w:rsidR="00AB4004" w:rsidRPr="00BF59ED">
        <w:rPr>
          <w:rFonts w:cstheme="minorHAnsi"/>
          <w:b/>
          <w:szCs w:val="22"/>
        </w:rPr>
        <w:t xml:space="preserve">   </w:t>
      </w:r>
      <w:r w:rsidR="00475FDA" w:rsidRPr="00BF59ED">
        <w:rPr>
          <w:rFonts w:cstheme="minorHAnsi"/>
          <w:b/>
          <w:szCs w:val="22"/>
        </w:rPr>
        <w:t>INDIVIDUALS</w:t>
      </w:r>
    </w:p>
    <w:p w14:paraId="5E413F88" w14:textId="18DF8CD6"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14:paraId="12F2E533" w14:textId="31483C2C"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14:paraId="0667301B" w14:textId="6B60AD01"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w:t>
      </w:r>
      <w:r w:rsidR="00DC6250">
        <w:rPr>
          <w:rFonts w:asciiTheme="minorHAnsi" w:hAnsiTheme="minorHAnsi" w:cstheme="minorHAnsi"/>
          <w:color w:val="0000FF"/>
          <w:sz w:val="22"/>
          <w:szCs w:val="22"/>
        </w:rPr>
        <w:t xml:space="preserve">nding on the trial size, design, </w:t>
      </w:r>
      <w:r w:rsidRPr="003C12DB">
        <w:rPr>
          <w:rFonts w:asciiTheme="minorHAnsi" w:hAnsiTheme="minorHAnsi" w:cstheme="minorHAnsi"/>
          <w:color w:val="0000FF"/>
          <w:sz w:val="22"/>
          <w:szCs w:val="22"/>
        </w:rPr>
        <w:t>number of sites</w:t>
      </w:r>
      <w:r w:rsidR="00DC6250">
        <w:rPr>
          <w:rFonts w:asciiTheme="minorHAnsi" w:hAnsiTheme="minorHAnsi" w:cstheme="minorHAnsi"/>
          <w:color w:val="0000FF"/>
          <w:sz w:val="22"/>
          <w:szCs w:val="22"/>
        </w:rPr>
        <w:t xml:space="preserve"> and documented risk assessment of the trial</w:t>
      </w:r>
      <w:r w:rsidRPr="003C12DB">
        <w:rPr>
          <w:rFonts w:asciiTheme="minorHAnsi" w:hAnsiTheme="minorHAnsi" w:cstheme="minorHAns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77777777" w:rsidR="003802A1"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14:paraId="736604E5" w14:textId="703C3782"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14:paraId="2BD6B06A" w14:textId="77777777"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14:paraId="663AA9A6" w14:textId="77777777" w:rsidR="00475FDA" w:rsidRPr="003C12DB" w:rsidRDefault="00475FDA" w:rsidP="003802A1">
      <w:pPr>
        <w:pStyle w:val="EndnoteText"/>
        <w:numPr>
          <w:ilvl w:val="0"/>
          <w:numId w:val="3"/>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14:paraId="738B28A8" w14:textId="77777777"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14:paraId="3CA3AFB0" w14:textId="77777777" w:rsidR="00475FDA" w:rsidRPr="003C12DB"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14:paraId="6E97DA1C" w14:textId="77777777"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14:paraId="529768F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15A1E0A9"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14:paraId="7E347793" w14:textId="77777777" w:rsidR="00475FDA" w:rsidRPr="003C12DB" w:rsidRDefault="00994886" w:rsidP="003802A1">
      <w:pPr>
        <w:pStyle w:val="CommentText"/>
        <w:spacing w:after="120"/>
        <w:rPr>
          <w:rFonts w:cstheme="minorHAnsi"/>
          <w:color w:val="0000FF"/>
          <w:sz w:val="22"/>
          <w:szCs w:val="22"/>
        </w:rPr>
      </w:pPr>
      <w:hyperlink r:id="rId9" w:history="1">
        <w:r w:rsidR="00475FDA" w:rsidRPr="003C12DB">
          <w:rPr>
            <w:rStyle w:val="Hyperlink"/>
            <w:rFonts w:cstheme="minorHAnsi"/>
            <w:color w:val="0000FF"/>
            <w:sz w:val="22"/>
            <w:szCs w:val="22"/>
          </w:rPr>
          <w:t>http://www.hra.nhs.uk/documents/2013/10/data-monitoring-committees-in-clinical-trials.pdf</w:t>
        </w:r>
      </w:hyperlink>
    </w:p>
    <w:p w14:paraId="47A332A8"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5ADB330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14:paraId="630E82BA" w14:textId="1EB7FF8D" w:rsidR="003802A1" w:rsidRDefault="00994886" w:rsidP="00BF59ED">
      <w:pPr>
        <w:pStyle w:val="EndnoteText"/>
        <w:tabs>
          <w:tab w:val="left" w:pos="817"/>
          <w:tab w:val="left" w:pos="9603"/>
        </w:tabs>
        <w:suppressAutoHyphens/>
        <w:spacing w:after="120"/>
        <w:rPr>
          <w:rStyle w:val="Hyperlink"/>
          <w:rFonts w:ascii="Arial" w:hAnsi="Arial" w:cs="Arial"/>
          <w:sz w:val="22"/>
        </w:rPr>
      </w:pPr>
      <w:hyperlink r:id="rId10" w:history="1">
        <w:r w:rsidR="00DC6250" w:rsidRPr="00DC6250">
          <w:rPr>
            <w:rStyle w:val="Hyperlink"/>
            <w:rFonts w:ascii="Arial" w:hAnsi="Arial" w:cs="Arial"/>
            <w:sz w:val="22"/>
          </w:rPr>
          <w:t>http://www.ema.europa.eu/docs/en_GB/document_library/Scientific_guideline/2009/09/WC500003635.pdf</w:t>
        </w:r>
      </w:hyperlink>
    </w:p>
    <w:p w14:paraId="13D39287" w14:textId="77777777" w:rsidR="00686C79" w:rsidRDefault="00686C79" w:rsidP="00BF59ED">
      <w:pPr>
        <w:pStyle w:val="EndnoteText"/>
        <w:tabs>
          <w:tab w:val="left" w:pos="817"/>
          <w:tab w:val="left" w:pos="9603"/>
        </w:tabs>
        <w:suppressAutoHyphens/>
        <w:spacing w:after="120"/>
        <w:rPr>
          <w:rFonts w:cstheme="minorHAnsi"/>
          <w:b/>
          <w:color w:val="0000FF"/>
          <w:szCs w:val="22"/>
        </w:rPr>
      </w:pPr>
    </w:p>
    <w:p w14:paraId="76157DD5" w14:textId="4ED4F099" w:rsidR="00475FDA" w:rsidRPr="00A27D04" w:rsidRDefault="00AB4004" w:rsidP="003802A1">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vi</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00475FDA" w:rsidRPr="00A27D04">
        <w:rPr>
          <w:rFonts w:asciiTheme="minorHAnsi" w:hAnsiTheme="minorHAnsi" w:cstheme="minorHAnsi"/>
          <w:b/>
          <w:sz w:val="22"/>
          <w:szCs w:val="22"/>
        </w:rPr>
        <w:t>Protocol contributors</w:t>
      </w:r>
    </w:p>
    <w:p w14:paraId="7C538BBD" w14:textId="327C2B83"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14:paraId="2C24C281" w14:textId="77777777"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3D3D0051" w14:textId="4AB75BB9" w:rsidR="00A27D04" w:rsidRPr="003C12DB" w:rsidRDefault="00A27D04" w:rsidP="006B7F1D">
      <w:pPr>
        <w:pStyle w:val="EndnoteText"/>
        <w:numPr>
          <w:ilvl w:val="0"/>
          <w:numId w:val="70"/>
        </w:numPr>
        <w:tabs>
          <w:tab w:val="left" w:pos="817"/>
          <w:tab w:val="left" w:pos="9603"/>
        </w:tabs>
        <w:suppressAutoHyphens/>
        <w:spacing w:after="120"/>
        <w:rPr>
          <w:rFonts w:asciiTheme="minorHAnsi" w:hAnsiTheme="minorHAnsi" w:cstheme="minorHAnsi"/>
          <w:color w:val="0000FF"/>
          <w:sz w:val="22"/>
          <w:szCs w:val="22"/>
        </w:rPr>
      </w:pPr>
      <w:r>
        <w:rPr>
          <w:rFonts w:asciiTheme="minorHAnsi" w:hAnsiTheme="minorHAnsi" w:cstheme="minorHAnsi"/>
          <w:color w:val="0000FF"/>
          <w:sz w:val="22"/>
          <w:szCs w:val="22"/>
        </w:rPr>
        <w:t>Describe the input of relevant expertise from individuals for example, statisticians, pharmacists, pathologists and radiation experts.</w:t>
      </w:r>
    </w:p>
    <w:p w14:paraId="04719722" w14:textId="7496F1DA"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5A1EEC41" w:rsidR="00475FDA" w:rsidRPr="003C12DB" w:rsidRDefault="00AB400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b/>
                <w:szCs w:val="22"/>
              </w:rPr>
              <w:t>vi</w:t>
            </w:r>
            <w:r w:rsidR="00BF59ED">
              <w:rPr>
                <w:rFonts w:cstheme="minorHAnsi"/>
                <w:b/>
                <w:szCs w:val="22"/>
              </w:rPr>
              <w:t>i</w:t>
            </w:r>
            <w:r>
              <w:rPr>
                <w:rFonts w:cstheme="minorHAnsi"/>
                <w:b/>
                <w:szCs w:val="22"/>
              </w:rPr>
              <w:t xml:space="preserve">i. </w:t>
            </w:r>
            <w:r w:rsidR="00475FDA" w:rsidRPr="00A27D04">
              <w:rPr>
                <w:rFonts w:cstheme="minorHAnsi"/>
                <w:b/>
                <w:szCs w:val="22"/>
              </w:rPr>
              <w:t>KEY WORDS:</w:t>
            </w:r>
          </w:p>
        </w:tc>
        <w:tc>
          <w:tcPr>
            <w:tcW w:w="5894" w:type="dxa"/>
          </w:tcPr>
          <w:p w14:paraId="4A7DE507" w14:textId="6AB56CF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Insert relevant key words to describe the </w:t>
            </w:r>
            <w:r w:rsidR="005A6ABC">
              <w:rPr>
                <w:rFonts w:cstheme="minorHAnsi"/>
                <w:color w:val="0000FF"/>
                <w:szCs w:val="22"/>
              </w:rPr>
              <w:t>trial</w:t>
            </w:r>
            <w:r w:rsidRPr="003C12DB">
              <w:rPr>
                <w:rFonts w:cstheme="minorHAnsi"/>
                <w:color w:val="0000FF"/>
                <w:szCs w:val="22"/>
              </w:rPr>
              <w:t>; no more than 6 phrases</w:t>
            </w:r>
          </w:p>
        </w:tc>
      </w:tr>
    </w:tbl>
    <w:p w14:paraId="651514A6" w14:textId="77777777" w:rsidR="00475FDA" w:rsidRPr="003C12DB" w:rsidRDefault="00475FDA" w:rsidP="003802A1">
      <w:pPr>
        <w:spacing w:line="240" w:lineRule="auto"/>
        <w:rPr>
          <w:rFonts w:cstheme="minorHAnsi"/>
          <w:szCs w:val="22"/>
        </w:rPr>
      </w:pPr>
    </w:p>
    <w:p w14:paraId="2098E428" w14:textId="38ADC9FB" w:rsidR="00475FDA" w:rsidRPr="00BF59ED" w:rsidRDefault="00BF59ED" w:rsidP="00BF59ED">
      <w:pPr>
        <w:pStyle w:val="Heading1"/>
        <w:spacing w:before="0" w:after="120"/>
        <w:rPr>
          <w:rFonts w:asciiTheme="minorHAnsi" w:eastAsiaTheme="minorEastAsia" w:hAnsiTheme="minorHAnsi" w:cstheme="minorHAnsi"/>
          <w:bCs w:val="0"/>
          <w:color w:val="auto"/>
          <w:sz w:val="22"/>
          <w:szCs w:val="22"/>
        </w:rPr>
      </w:pPr>
      <w:proofErr w:type="gramStart"/>
      <w:r w:rsidRPr="00BF59ED">
        <w:rPr>
          <w:rFonts w:asciiTheme="minorHAnsi" w:eastAsiaTheme="minorEastAsia" w:hAnsiTheme="minorHAnsi" w:cstheme="minorHAnsi"/>
          <w:bCs w:val="0"/>
          <w:color w:val="auto"/>
          <w:sz w:val="22"/>
          <w:szCs w:val="22"/>
        </w:rPr>
        <w:t>i</w:t>
      </w:r>
      <w:r w:rsidR="00B4183B" w:rsidRPr="00BF59ED">
        <w:rPr>
          <w:rFonts w:asciiTheme="minorHAnsi" w:eastAsiaTheme="minorEastAsia" w:hAnsiTheme="minorHAnsi" w:cstheme="minorHAnsi"/>
          <w:bCs w:val="0"/>
          <w:color w:val="auto"/>
          <w:sz w:val="22"/>
          <w:szCs w:val="22"/>
        </w:rPr>
        <w:t xml:space="preserve">x. </w:t>
      </w:r>
      <w:r w:rsidR="00475FDA" w:rsidRPr="00BF59ED">
        <w:rPr>
          <w:rFonts w:asciiTheme="minorHAnsi" w:eastAsiaTheme="minorEastAsia" w:hAnsiTheme="minorHAnsi" w:cstheme="minorHAnsi"/>
          <w:bCs w:val="0"/>
          <w:color w:val="auto"/>
          <w:sz w:val="22"/>
          <w:szCs w:val="22"/>
        </w:rPr>
        <w:t>TRIAL</w:t>
      </w:r>
      <w:proofErr w:type="gramEnd"/>
      <w:r w:rsidR="00475FDA" w:rsidRPr="00BF59ED">
        <w:rPr>
          <w:rFonts w:asciiTheme="minorHAnsi" w:eastAsiaTheme="minorEastAsia" w:hAnsiTheme="minorHAnsi" w:cstheme="minorHAnsi"/>
          <w:bCs w:val="0"/>
          <w:color w:val="auto"/>
          <w:sz w:val="22"/>
          <w:szCs w:val="22"/>
        </w:rPr>
        <w:t xml:space="preserve"> FLOW CHART</w:t>
      </w:r>
    </w:p>
    <w:p w14:paraId="4D12BBD8" w14:textId="4CEEB2DD"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3E4E4171"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14:paraId="73142E89" w14:textId="09517A20" w:rsidR="003802A1" w:rsidRPr="006B7F1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 xml:space="preserve">Key information to convey includes the timing of </w:t>
      </w:r>
      <w:r w:rsidR="00FB09DB">
        <w:rPr>
          <w:rFonts w:cstheme="minorHAnsi"/>
          <w:color w:val="0000FF"/>
          <w:szCs w:val="22"/>
          <w:shd w:val="clear" w:color="auto" w:fill="FFFFFF"/>
          <w:lang w:val="en-US"/>
        </w:rPr>
        <w:t>all trial activity</w:t>
      </w:r>
      <w:r w:rsidRPr="003C12DB">
        <w:rPr>
          <w:rFonts w:cstheme="minorHAnsi"/>
          <w:color w:val="0000FF"/>
          <w:szCs w:val="22"/>
          <w:shd w:val="clear" w:color="auto" w:fill="FFFFFF"/>
          <w:lang w:val="en-US"/>
        </w:rPr>
        <w:t>, starting from initial eligibility screening</w:t>
      </w:r>
      <w:r w:rsidR="00FB09DB">
        <w:rPr>
          <w:rFonts w:cstheme="minorHAnsi"/>
          <w:color w:val="0000FF"/>
          <w:szCs w:val="22"/>
          <w:shd w:val="clear" w:color="auto" w:fill="FFFFFF"/>
          <w:lang w:val="en-US"/>
        </w:rPr>
        <w:t xml:space="preserve">, each </w:t>
      </w:r>
      <w:r w:rsidR="005A6ABC">
        <w:rPr>
          <w:rFonts w:cstheme="minorHAnsi"/>
          <w:color w:val="0000FF"/>
          <w:szCs w:val="22"/>
          <w:shd w:val="clear" w:color="auto" w:fill="FFFFFF"/>
          <w:lang w:val="en-US"/>
        </w:rPr>
        <w:t>trial</w:t>
      </w:r>
      <w:r w:rsidR="00FB09DB">
        <w:rPr>
          <w:rFonts w:cstheme="minorHAnsi"/>
          <w:color w:val="0000FF"/>
          <w:szCs w:val="22"/>
          <w:shd w:val="clear" w:color="auto" w:fill="FFFFFF"/>
          <w:lang w:val="en-US"/>
        </w:rPr>
        <w:t xml:space="preserve"> visit</w:t>
      </w:r>
      <w:r w:rsidRPr="003C12DB">
        <w:rPr>
          <w:rFonts w:cstheme="minorHAnsi"/>
          <w:color w:val="0000FF"/>
          <w:szCs w:val="22"/>
          <w:shd w:val="clear" w:color="auto" w:fill="FFFFFF"/>
          <w:lang w:val="en-US"/>
        </w:rPr>
        <w:t xml:space="preserve"> through to </w:t>
      </w:r>
      <w:r w:rsidR="005A6ABC">
        <w:rPr>
          <w:rFonts w:cstheme="minorHAnsi"/>
          <w:color w:val="0000FF"/>
          <w:szCs w:val="22"/>
          <w:shd w:val="clear" w:color="auto" w:fill="FFFFFF"/>
          <w:lang w:val="en-US"/>
        </w:rPr>
        <w:t>trial</w:t>
      </w:r>
      <w:r w:rsidRPr="003C12DB">
        <w:rPr>
          <w:rFonts w:cstheme="minorHAnsi"/>
          <w:color w:val="0000FF"/>
          <w:szCs w:val="22"/>
          <w:shd w:val="clear" w:color="auto" w:fill="FFFFFF"/>
          <w:lang w:val="en-US"/>
        </w:rPr>
        <w:t xml:space="preserve"> close-out</w:t>
      </w:r>
      <w:r w:rsidR="00FB09DB">
        <w:rPr>
          <w:rFonts w:cstheme="minorHAnsi"/>
          <w:color w:val="0000FF"/>
          <w:szCs w:val="22"/>
          <w:shd w:val="clear" w:color="auto" w:fill="FFFFFF"/>
          <w:lang w:val="en-US"/>
        </w:rPr>
        <w:t xml:space="preserve"> and long term follow-up</w:t>
      </w:r>
      <w:r w:rsidRPr="003C12DB">
        <w:rPr>
          <w:rFonts w:cstheme="minorHAnsi"/>
          <w:color w:val="0000FF"/>
          <w:szCs w:val="22"/>
          <w:shd w:val="clear" w:color="auto" w:fill="FFFFFF"/>
          <w:lang w:val="en-US"/>
        </w:rPr>
        <w: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w:t>
      </w:r>
      <w:r w:rsidRPr="003C12DB">
        <w:rPr>
          <w:rFonts w:asciiTheme="minorHAnsi" w:hAnsiTheme="minorHAnsi" w:cstheme="minorHAnsi"/>
          <w:color w:val="auto"/>
          <w:sz w:val="22"/>
          <w:szCs w:val="22"/>
        </w:rPr>
        <w:tab/>
        <w:t>BACKGROUND</w:t>
      </w:r>
    </w:p>
    <w:p w14:paraId="1956D8EA" w14:textId="3C9E324C"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14:paraId="33CC4D0B" w14:textId="09788B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the published literature on the disease or condition, its treatment and the use of the </w:t>
      </w:r>
      <w:r w:rsidR="005A6ABC">
        <w:rPr>
          <w:rFonts w:cstheme="minorHAnsi"/>
          <w:color w:val="0000FF"/>
          <w:szCs w:val="22"/>
        </w:rPr>
        <w:t>trial</w:t>
      </w:r>
      <w:r w:rsidRPr="003C12DB">
        <w:rPr>
          <w:rFonts w:cstheme="minorHAnsi"/>
          <w:color w:val="0000FF"/>
          <w:szCs w:val="22"/>
        </w:rPr>
        <w:t xml:space="preserve"> drug for the indication and contain:-</w:t>
      </w:r>
    </w:p>
    <w:p w14:paraId="3FB4762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14:paraId="09250013" w14:textId="2015C80B"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 xml:space="preserve">a brief description of the proposed </w:t>
      </w:r>
      <w:r w:rsidR="005A6ABC">
        <w:rPr>
          <w:rFonts w:cstheme="minorHAnsi"/>
          <w:color w:val="0000FF"/>
          <w:szCs w:val="22"/>
        </w:rPr>
        <w:t>trial</w:t>
      </w:r>
    </w:p>
    <w:p w14:paraId="6B8086D5"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description of the population to be studied</w:t>
      </w:r>
    </w:p>
    <w:p w14:paraId="3CC1807B"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the investigational product(s) and their mechanism of action</w:t>
      </w:r>
    </w:p>
    <w:p w14:paraId="666AC61F"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preclinical/non-clinical studies</w:t>
      </w:r>
    </w:p>
    <w:p w14:paraId="293F927E"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14:paraId="67D3CFBA" w14:textId="7454C4F0" w:rsidR="00475FDA" w:rsidRPr="003802A1" w:rsidRDefault="00475FDA" w:rsidP="004B3BCA">
      <w:pPr>
        <w:numPr>
          <w:ilvl w:val="0"/>
          <w:numId w:val="11"/>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77777777" w:rsidR="00475FDA" w:rsidRPr="003C12DB" w:rsidRDefault="00475FDA" w:rsidP="006B7F1D">
      <w:pPr>
        <w:numPr>
          <w:ilvl w:val="0"/>
          <w:numId w:val="45"/>
        </w:numPr>
        <w:spacing w:line="240" w:lineRule="auto"/>
        <w:rPr>
          <w:rFonts w:cstheme="minorHAnsi"/>
          <w:color w:val="0000FF"/>
          <w:szCs w:val="22"/>
        </w:rPr>
      </w:pPr>
      <w:proofErr w:type="gramStart"/>
      <w:r w:rsidRPr="003C12DB">
        <w:rPr>
          <w:rFonts w:cstheme="minorHAnsi"/>
          <w:color w:val="0000FF"/>
          <w:szCs w:val="22"/>
        </w:rPr>
        <w:t>a</w:t>
      </w:r>
      <w:proofErr w:type="gramEnd"/>
      <w:r w:rsidRPr="003C12DB">
        <w:rPr>
          <w:rFonts w:cstheme="minorHAnsi"/>
          <w:color w:val="0000FF"/>
          <w:szCs w:val="22"/>
        </w:rPr>
        <w:t xml:space="preserve">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77777777" w:rsidR="00475FDA" w:rsidRPr="003C12DB" w:rsidRDefault="00475FDA" w:rsidP="004B3BCA">
      <w:pPr>
        <w:numPr>
          <w:ilvl w:val="0"/>
          <w:numId w:val="12"/>
        </w:num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14:paraId="1BA84C4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children or in adults unable to consent for themselves</w:t>
      </w:r>
    </w:p>
    <w:p w14:paraId="2282680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higher doses</w:t>
      </w:r>
    </w:p>
    <w:p w14:paraId="7FDEA006"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for longer duration</w:t>
      </w:r>
    </w:p>
    <w:p w14:paraId="1AADF633" w14:textId="0863B6D1"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 xml:space="preserve">in a </w:t>
      </w:r>
      <w:r w:rsidR="00863CB0">
        <w:rPr>
          <w:rFonts w:cstheme="minorHAnsi"/>
          <w:color w:val="0000FF"/>
          <w:szCs w:val="22"/>
        </w:rPr>
        <w:t>participant</w:t>
      </w:r>
      <w:r w:rsidRPr="003C12DB">
        <w:rPr>
          <w:rFonts w:cstheme="minorHAnsi"/>
          <w:color w:val="0000FF"/>
          <w:szCs w:val="22"/>
        </w:rPr>
        <w:t xml:space="preserve"> population that might handle it differently (e.g. hepatic or </w:t>
      </w:r>
      <w:proofErr w:type="spellStart"/>
      <w:r w:rsidRPr="003C12DB">
        <w:rPr>
          <w:rFonts w:cstheme="minorHAnsi"/>
          <w:color w:val="0000FF"/>
          <w:szCs w:val="22"/>
        </w:rPr>
        <w:t>renally</w:t>
      </w:r>
      <w:proofErr w:type="spellEnd"/>
      <w:r w:rsidRPr="003C12DB">
        <w:rPr>
          <w:rFonts w:cstheme="minorHAnsi"/>
          <w:color w:val="0000FF"/>
          <w:szCs w:val="22"/>
        </w:rPr>
        <w:t xml:space="preserve"> impaired patients, children, elderly or immunocompromised individuals)</w:t>
      </w:r>
    </w:p>
    <w:p w14:paraId="1ECACB49"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it is being used in combination with another medicinal product</w:t>
      </w:r>
    </w:p>
    <w:p w14:paraId="64E5714E" w14:textId="000CFD44"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lastRenderedPageBreak/>
        <w:t xml:space="preserve">the indication/ medical condition compromises the </w:t>
      </w:r>
      <w:r w:rsidR="00863CB0">
        <w:rPr>
          <w:rFonts w:cstheme="minorHAnsi"/>
          <w:color w:val="0000FF"/>
          <w:szCs w:val="22"/>
        </w:rPr>
        <w:t>participant</w:t>
      </w:r>
      <w:r w:rsidRPr="003C12DB">
        <w:rPr>
          <w:rFonts w:cstheme="minorHAnsi"/>
          <w:color w:val="0000FF"/>
          <w:szCs w:val="22"/>
        </w:rPr>
        <w:t>’s tolerance</w:t>
      </w:r>
    </w:p>
    <w:p w14:paraId="05CF8B36" w14:textId="68D8419C" w:rsidR="00475FDA" w:rsidRPr="003802A1"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healthy volunteers</w:t>
      </w:r>
    </w:p>
    <w:p w14:paraId="061C3950"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14:paraId="03CF695D"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14:paraId="5D9F40A6" w14:textId="5ADB83BB" w:rsidR="00475FDA" w:rsidRPr="003802A1" w:rsidRDefault="00475FDA" w:rsidP="004B3BCA">
      <w:pPr>
        <w:numPr>
          <w:ilvl w:val="0"/>
          <w:numId w:val="12"/>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2" w:name="_Toc303179240"/>
    </w:p>
    <w:p w14:paraId="7FDFB1BD" w14:textId="77777777" w:rsidR="003802A1" w:rsidRPr="003802A1" w:rsidRDefault="003802A1"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2"/>
      <w:r w:rsidR="003802A1">
        <w:rPr>
          <w:rFonts w:asciiTheme="minorHAnsi" w:hAnsiTheme="minorHAnsi" w:cstheme="minorHAnsi"/>
          <w:b/>
          <w:color w:val="auto"/>
          <w:sz w:val="22"/>
          <w:szCs w:val="22"/>
        </w:rPr>
        <w:t>k</w:t>
      </w:r>
    </w:p>
    <w:p w14:paraId="4B685A99" w14:textId="0A8B1334"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w:t>
      </w:r>
      <w:r w:rsidR="00FB09DB">
        <w:rPr>
          <w:rFonts w:asciiTheme="minorHAnsi" w:hAnsiTheme="minorHAnsi" w:cstheme="minorHAnsi"/>
          <w:color w:val="0000FF"/>
          <w:sz w:val="22"/>
          <w:szCs w:val="22"/>
        </w:rPr>
        <w:t xml:space="preserve">sis plus risk management of all the medication involved in the trial (whether in or outside of licence). </w:t>
      </w:r>
    </w:p>
    <w:p w14:paraId="7D688AC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14:paraId="2EA1D7E7" w14:textId="3DE19C3F" w:rsidR="00475FDA" w:rsidRPr="003C12DB"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the</w:t>
      </w:r>
      <w:proofErr w:type="gramEnd"/>
      <w:r w:rsidRPr="003C12DB">
        <w:rPr>
          <w:rFonts w:asciiTheme="minorHAnsi" w:hAnsiTheme="minorHAnsi" w:cstheme="minorHAnsi"/>
          <w:color w:val="0000FF"/>
          <w:sz w:val="22"/>
          <w:szCs w:val="22"/>
        </w:rPr>
        <w:t xml:space="preserve"> known and potential risks and benefits to human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t>
      </w:r>
    </w:p>
    <w:p w14:paraId="11E49575" w14:textId="77777777" w:rsidR="00475FDA"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how</w:t>
      </w:r>
      <w:proofErr w:type="gramEnd"/>
      <w:r w:rsidRPr="003C12DB">
        <w:rPr>
          <w:rFonts w:asciiTheme="minorHAnsi" w:hAnsiTheme="minorHAnsi" w:cstheme="minorHAnsi"/>
          <w:color w:val="0000FF"/>
          <w:sz w:val="22"/>
          <w:szCs w:val="22"/>
        </w:rPr>
        <w:t xml:space="preserve"> high the risk is compared to normal standard practice</w:t>
      </w:r>
    </w:p>
    <w:p w14:paraId="56AEABD7" w14:textId="2304E257" w:rsidR="00F262A0" w:rsidRPr="00F262A0" w:rsidRDefault="00F262A0" w:rsidP="00F262A0">
      <w:pPr>
        <w:numPr>
          <w:ilvl w:val="0"/>
          <w:numId w:val="13"/>
        </w:numPr>
        <w:spacing w:line="240" w:lineRule="auto"/>
        <w:rPr>
          <w:rFonts w:cstheme="minorHAnsi"/>
          <w:color w:val="0000FF"/>
          <w:szCs w:val="22"/>
        </w:rPr>
      </w:pPr>
      <w:r w:rsidRPr="00F262A0">
        <w:rPr>
          <w:rFonts w:cstheme="minorHAnsi"/>
          <w:color w:val="0000FF"/>
          <w:szCs w:val="22"/>
        </w:rPr>
        <w:t>frequency of risk</w:t>
      </w:r>
    </w:p>
    <w:p w14:paraId="0946697F" w14:textId="77777777" w:rsidR="00475FDA" w:rsidRPr="003C12DB" w:rsidRDefault="00475FDA" w:rsidP="004B3BCA">
      <w:pPr>
        <w:numPr>
          <w:ilvl w:val="0"/>
          <w:numId w:val="13"/>
        </w:numPr>
        <w:spacing w:line="240" w:lineRule="auto"/>
        <w:rPr>
          <w:rFonts w:cstheme="minorHAnsi"/>
          <w:color w:val="0000FF"/>
          <w:szCs w:val="22"/>
        </w:rPr>
      </w:pPr>
      <w:r w:rsidRPr="003C12DB">
        <w:rPr>
          <w:rFonts w:cstheme="minorHAns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ADA765E" w14:textId="3D5AB024"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w:t>
      </w:r>
      <w:r w:rsidR="00FB09DB">
        <w:rPr>
          <w:rFonts w:cstheme="minorHAnsi"/>
          <w:color w:val="0000FF"/>
          <w:szCs w:val="22"/>
        </w:rPr>
        <w:t>, dose escalation</w:t>
      </w:r>
      <w:r w:rsidRPr="003C12DB">
        <w:rPr>
          <w:rFonts w:cstheme="minorHAnsi"/>
          <w:color w:val="0000FF"/>
          <w:szCs w:val="22"/>
        </w:rPr>
        <w:t>, administration of doses,</w:t>
      </w:r>
      <w:r w:rsidR="00E51F42">
        <w:rPr>
          <w:rFonts w:cstheme="minorHAnsi"/>
          <w:color w:val="0000FF"/>
          <w:szCs w:val="22"/>
        </w:rPr>
        <w:t xml:space="preserve"> stopping rules</w:t>
      </w:r>
      <w:r w:rsidRPr="003C12DB">
        <w:rPr>
          <w:rFonts w:cstheme="minorHAnsi"/>
          <w:color w:val="0000FF"/>
          <w:szCs w:val="22"/>
        </w:rPr>
        <w:t xml:space="preserve"> and the resources required by site(s); particularly in terms of facilities and staff, procedures, type of patients, staff training required.</w:t>
      </w:r>
      <w:r w:rsidR="00F262A0">
        <w:rPr>
          <w:rFonts w:cstheme="minorHAnsi"/>
          <w:color w:val="0000FF"/>
          <w:szCs w:val="22"/>
        </w:rPr>
        <w:t xml:space="preserve"> </w:t>
      </w:r>
    </w:p>
    <w:p w14:paraId="79FBB33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14:paraId="5C2E66A0" w14:textId="4C018C8E" w:rsidR="00475FDA" w:rsidRDefault="00994886" w:rsidP="003802A1">
      <w:pPr>
        <w:pStyle w:val="NormalWeb"/>
        <w:spacing w:after="120"/>
        <w:rPr>
          <w:rFonts w:asciiTheme="minorHAnsi" w:hAnsiTheme="minorHAnsi" w:cstheme="minorHAnsi"/>
          <w:color w:val="0000FF"/>
          <w:sz w:val="20"/>
          <w:szCs w:val="22"/>
        </w:rPr>
      </w:pPr>
      <w:hyperlink r:id="rId11" w:history="1">
        <w:r w:rsidR="00FB09DB" w:rsidRPr="00FB09DB">
          <w:rPr>
            <w:rStyle w:val="Hyperlink"/>
            <w:rFonts w:asciiTheme="minorHAnsi" w:hAnsiTheme="minorHAnsi" w:cstheme="minorHAnsi"/>
            <w:sz w:val="22"/>
          </w:rPr>
          <w:t>https://www.gov.uk/government/uploads/system/uploads/attachment_data/file/343677/Risk-adapted_approaches_to_the_management_of_clinical_trials_of_investigational_medicinal_products.pdf</w:t>
        </w:r>
      </w:hyperlink>
      <w:r w:rsidR="00475FDA" w:rsidRPr="00FB09DB">
        <w:rPr>
          <w:rFonts w:asciiTheme="minorHAnsi" w:hAnsiTheme="minorHAnsi" w:cstheme="minorHAnsi"/>
          <w:color w:val="0000FF"/>
          <w:sz w:val="20"/>
          <w:szCs w:val="22"/>
        </w:rPr>
        <w:t xml:space="preserve">  </w:t>
      </w:r>
    </w:p>
    <w:p w14:paraId="6ACF3C34" w14:textId="237C9E92" w:rsidR="00E51F42" w:rsidRDefault="00E51F42" w:rsidP="003802A1">
      <w:pPr>
        <w:pStyle w:val="NormalWeb"/>
        <w:spacing w:after="120"/>
        <w:rPr>
          <w:rFonts w:asciiTheme="minorHAnsi" w:hAnsiTheme="minorHAnsi" w:cstheme="minorHAnsi"/>
          <w:color w:val="0000FF"/>
          <w:sz w:val="20"/>
          <w:szCs w:val="22"/>
        </w:rPr>
      </w:pPr>
      <w:r>
        <w:rPr>
          <w:rFonts w:asciiTheme="minorHAnsi" w:hAnsiTheme="minorHAnsi" w:cstheme="minorHAnsi"/>
          <w:color w:val="0000FF"/>
          <w:sz w:val="20"/>
          <w:szCs w:val="22"/>
        </w:rPr>
        <w:t>The MHRA GCP forum has a useful Q&amp;A:</w:t>
      </w:r>
    </w:p>
    <w:p w14:paraId="3CDF4BA9" w14:textId="5D66669D" w:rsidR="00E51F42" w:rsidRPr="00FB09DB" w:rsidRDefault="00994886" w:rsidP="003802A1">
      <w:pPr>
        <w:pStyle w:val="NormalWeb"/>
        <w:spacing w:after="120"/>
        <w:rPr>
          <w:rFonts w:asciiTheme="minorHAnsi" w:hAnsiTheme="minorHAnsi" w:cstheme="minorHAnsi"/>
          <w:color w:val="0000FF"/>
          <w:sz w:val="20"/>
          <w:szCs w:val="22"/>
        </w:rPr>
      </w:pPr>
      <w:hyperlink r:id="rId12" w:history="1">
        <w:r w:rsidR="00E51F42" w:rsidRPr="00E51F42">
          <w:rPr>
            <w:rStyle w:val="Hyperlink"/>
            <w:rFonts w:asciiTheme="minorHAnsi" w:hAnsiTheme="minorHAnsi" w:cstheme="minorHAnsi"/>
            <w:sz w:val="22"/>
            <w:szCs w:val="22"/>
          </w:rPr>
          <w:t>http://forums.mhra.gov.uk/forumdisplay.php?1-Good-Clinical-Practice-(GCP)</w:t>
        </w:r>
      </w:hyperlink>
    </w:p>
    <w:p w14:paraId="034CEE2B" w14:textId="77777777" w:rsidR="003802A1" w:rsidRDefault="003802A1" w:rsidP="003802A1">
      <w:pPr>
        <w:spacing w:line="240" w:lineRule="auto"/>
        <w:rPr>
          <w:rFonts w:cstheme="minorHAnsi"/>
          <w:color w:val="0000FF"/>
          <w:szCs w:val="22"/>
        </w:rPr>
      </w:pPr>
    </w:p>
    <w:p w14:paraId="7B23F1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14:paraId="2CE2586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14:paraId="026676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 Type B = </w:t>
      </w:r>
      <w:proofErr w:type="gramStart"/>
      <w:r w:rsidRPr="003C12DB">
        <w:rPr>
          <w:rFonts w:cstheme="minorHAnsi"/>
          <w:color w:val="0000FF"/>
          <w:szCs w:val="22"/>
        </w:rPr>
        <w:t>Somewhat</w:t>
      </w:r>
      <w:proofErr w:type="gramEnd"/>
      <w:r w:rsidRPr="003C12DB">
        <w:rPr>
          <w:rFonts w:cstheme="minorHAnsi"/>
          <w:color w:val="0000FF"/>
          <w:szCs w:val="22"/>
        </w:rPr>
        <w:t xml:space="preserve"> higher than the risk of standard medical care</w:t>
      </w:r>
    </w:p>
    <w:p w14:paraId="1D79AD6A" w14:textId="61292A69"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14:paraId="409DF814" w14:textId="395989F0"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14:paraId="2A040AFD" w14:textId="7A5F36FA"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are generally phrased using neutral wording (e.g., “to compare the effect of intervention A versus intervention B on outcome X”) rather than in terms of a particular direction of effect. </w:t>
      </w:r>
    </w:p>
    <w:p w14:paraId="72AA58F9" w14:textId="0A41C447" w:rsidR="00475FDA" w:rsidRPr="003C12DB" w:rsidRDefault="00475FDA" w:rsidP="00686C79">
      <w:pPr>
        <w:spacing w:after="0" w:line="240" w:lineRule="auto"/>
        <w:rPr>
          <w:rFonts w:cstheme="minorHAnsi"/>
          <w:b/>
          <w:bCs/>
          <w:color w:val="0000FF"/>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6588DE36" w14:textId="1813520B"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14:paraId="4EC1A4D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75DEBE06"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null and the alternative hypotheses</w:t>
      </w:r>
    </w:p>
    <w:p w14:paraId="13E79F58" w14:textId="697D4C44" w:rsidR="00475FDA" w:rsidRPr="003802A1" w:rsidRDefault="00475FDA" w:rsidP="004B3BCA">
      <w:pPr>
        <w:numPr>
          <w:ilvl w:val="0"/>
          <w:numId w:val="14"/>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14:paraId="37D8C07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w:t>
      </w:r>
      <w:proofErr w:type="gramStart"/>
      <w:r w:rsidRPr="003C12DB">
        <w:rPr>
          <w:rFonts w:cstheme="minorHAnsi"/>
          <w:color w:val="0000FF"/>
          <w:szCs w:val="22"/>
        </w:rPr>
        <w:t>A useful guide to use in the development of a specific research question are</w:t>
      </w:r>
      <w:proofErr w:type="gramEnd"/>
      <w:r w:rsidRPr="003C12DB">
        <w:rPr>
          <w:rFonts w:cstheme="minorHAnsi"/>
          <w:color w:val="0000FF"/>
          <w:szCs w:val="22"/>
        </w:rPr>
        <w:t xml:space="preserve"> the PICOT criteria:</w:t>
      </w:r>
    </w:p>
    <w:p w14:paraId="115BA837" w14:textId="7330BB90"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14:paraId="0450EE72"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14:paraId="2FD8423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14:paraId="166FFCD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14:paraId="4D925EF9" w14:textId="06E3CB8F"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14:paraId="0F0F73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14:paraId="5EC781B8"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or may not be hypothesis-driven</w:t>
      </w:r>
    </w:p>
    <w:p w14:paraId="26C84D3E"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secondary outcomes</w:t>
      </w:r>
    </w:p>
    <w:p w14:paraId="021FB006" w14:textId="1EF31811" w:rsidR="00475FDA"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14:paraId="1A10576E" w14:textId="77777777" w:rsidR="003802A1" w:rsidRPr="003802A1" w:rsidRDefault="003802A1" w:rsidP="003802A1">
      <w:pPr>
        <w:spacing w:line="240" w:lineRule="auto"/>
        <w:ind w:left="955"/>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65511D48"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14:paraId="46B2AEA6" w14:textId="73DD30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3"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4DD647A0" w14:textId="7F0CA3B2"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endpoint/outcome of main interest (</w:t>
      </w:r>
      <w:r w:rsidR="00544728">
        <w:rPr>
          <w:rFonts w:cstheme="minorHAnsi"/>
          <w:color w:val="0000FF"/>
          <w:szCs w:val="22"/>
        </w:rPr>
        <w:t>primary outcome 3.4)</w:t>
      </w:r>
    </w:p>
    <w:p w14:paraId="30869F57" w14:textId="0BC4CB9B"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remaining endpoints/outcomes (secondary outcomes</w:t>
      </w:r>
      <w:r w:rsidR="00544728">
        <w:rPr>
          <w:rFonts w:cstheme="minorHAnsi"/>
          <w:color w:val="0000FF"/>
          <w:szCs w:val="22"/>
        </w:rPr>
        <w:t xml:space="preserve"> 3.5</w:t>
      </w:r>
      <w:r w:rsidRPr="003C12DB">
        <w:rPr>
          <w:rFonts w:cstheme="minorHAnsi"/>
          <w:color w:val="0000FF"/>
          <w:szCs w:val="22"/>
        </w:rPr>
        <w:t>)</w:t>
      </w:r>
    </w:p>
    <w:p w14:paraId="379B9AC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lastRenderedPageBreak/>
        <w:t>whether the endpoint/outcome reflect efficacy (beneficial effect) or harm (adverse effect)</w:t>
      </w:r>
    </w:p>
    <w:p w14:paraId="678CC94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rationale for the choice of trial endpoint/outcome</w:t>
      </w:r>
    </w:p>
    <w:p w14:paraId="1F11DF71"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14:paraId="0BB5AC33"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all cause mortality); </w:t>
      </w:r>
    </w:p>
    <w:p w14:paraId="539BD234"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14:paraId="1BDBFF24" w14:textId="0E58D01D"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w:t>
      </w:r>
      <w:r w:rsidR="005A6ABC">
        <w:rPr>
          <w:rFonts w:cstheme="minorHAnsi"/>
          <w:color w:val="0000FF"/>
          <w:szCs w:val="22"/>
        </w:rPr>
        <w:t>trial</w:t>
      </w:r>
      <w:r w:rsidRPr="003C12DB">
        <w:rPr>
          <w:rFonts w:cstheme="minorHAnsi"/>
          <w:color w:val="0000FF"/>
          <w:szCs w:val="22"/>
        </w:rPr>
        <w:t xml:space="preserve"> group (e.g., mean, proportion with score &gt; 2); </w:t>
      </w:r>
    </w:p>
    <w:p w14:paraId="61D7D148"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specific measurement time point of interest for analysis</w:t>
      </w:r>
    </w:p>
    <w:p w14:paraId="0E6499A9" w14:textId="77777777" w:rsidR="00475FDA" w:rsidRPr="003C12DB" w:rsidRDefault="00475FDA" w:rsidP="003802A1">
      <w:pPr>
        <w:spacing w:line="240" w:lineRule="auto"/>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3C927BE6"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14:paraId="7C94B9F7" w14:textId="5AA80171"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14:paraId="70AF44C5" w14:textId="008DCB85"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Pr>
          <w:rFonts w:cstheme="minorHAnsi"/>
          <w:color w:val="0000FF"/>
          <w:szCs w:val="22"/>
          <w:lang w:eastAsia="en-GB"/>
        </w:rPr>
        <w:t>trial</w:t>
      </w:r>
      <w:r w:rsidRPr="003C12DB">
        <w:rPr>
          <w:rFonts w:cstheme="minorHAnsi"/>
          <w:color w:val="0000FF"/>
          <w:szCs w:val="22"/>
          <w:lang w:eastAsia="en-GB"/>
        </w:rPr>
        <w:t xml:space="preserve"> that is comparing a new diagnostic or measurement technique to an existing standard. In which case, it is acceptable to have two co-primary endpoints: the old and the new technique. </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7A4C328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 series of well established endpoints of clinical importance that in theory could be the primary endpoint in another trial</w:t>
      </w:r>
    </w:p>
    <w:p w14:paraId="708127E6" w14:textId="6169E86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 xml:space="preserve">There can be any number of secondary measures, although they should all be relevant to the declared aims of the </w:t>
      </w:r>
      <w:r w:rsidR="005A6ABC">
        <w:rPr>
          <w:rFonts w:cstheme="minorHAnsi"/>
          <w:color w:val="0000FF"/>
          <w:szCs w:val="22"/>
        </w:rPr>
        <w:t>trial</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2E3F4C0" w:rsidR="00475FDA" w:rsidRDefault="00544728" w:rsidP="003802A1">
      <w:pPr>
        <w:spacing w:line="240" w:lineRule="auto"/>
        <w:rPr>
          <w:rFonts w:cstheme="minorHAnsi"/>
          <w:color w:val="0000FF"/>
          <w:szCs w:val="22"/>
          <w:lang w:eastAsia="en-GB"/>
        </w:rPr>
      </w:pPr>
      <w:r>
        <w:rPr>
          <w:rFonts w:cstheme="minorHAnsi"/>
          <w:color w:val="0000FF"/>
          <w:szCs w:val="22"/>
          <w:lang w:eastAsia="en-GB"/>
        </w:rPr>
        <w:t>Aim</w:t>
      </w:r>
      <w:r w:rsidR="00475FDA" w:rsidRPr="003C12DB">
        <w:rPr>
          <w:rFonts w:cstheme="minorHAnsi"/>
          <w:color w:val="0000FF"/>
          <w:szCs w:val="22"/>
          <w:lang w:eastAsia="en-GB"/>
        </w:rPr>
        <w:t xml:space="preserve">: To identify any other endpoints/outcomes which are not well </w:t>
      </w:r>
      <w:proofErr w:type="gramStart"/>
      <w:r w:rsidR="00475FDA" w:rsidRPr="003C12DB">
        <w:rPr>
          <w:rFonts w:cstheme="minorHAnsi"/>
          <w:color w:val="0000FF"/>
          <w:szCs w:val="22"/>
          <w:lang w:eastAsia="en-GB"/>
        </w:rPr>
        <w:t>established</w:t>
      </w:r>
      <w:r>
        <w:rPr>
          <w:rFonts w:cstheme="minorHAnsi"/>
          <w:color w:val="0000FF"/>
          <w:szCs w:val="22"/>
          <w:lang w:eastAsia="en-GB"/>
        </w:rPr>
        <w:t>.</w:t>
      </w:r>
      <w:proofErr w:type="gramEnd"/>
    </w:p>
    <w:p w14:paraId="17C3BB66" w14:textId="77777777" w:rsidR="00544728" w:rsidRDefault="00544728" w:rsidP="003802A1">
      <w:pPr>
        <w:spacing w:line="240" w:lineRule="auto"/>
        <w:rPr>
          <w:rFonts w:cstheme="minorHAnsi"/>
          <w:color w:val="0000FF"/>
          <w:szCs w:val="22"/>
          <w:lang w:eastAsia="en-GB"/>
        </w:rPr>
      </w:pPr>
    </w:p>
    <w:p w14:paraId="0CE08BED" w14:textId="27BFF61F" w:rsidR="00544728" w:rsidRPr="00544728" w:rsidRDefault="00544728" w:rsidP="00544728">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14:paraId="1D64AC16" w14:textId="12932226" w:rsidR="00544728" w:rsidRDefault="00544728" w:rsidP="00544728">
      <w:pPr>
        <w:autoSpaceDE w:val="0"/>
        <w:autoSpaceDN w:val="0"/>
        <w:adjustRightInd w:val="0"/>
        <w:spacing w:line="240" w:lineRule="auto"/>
        <w:rPr>
          <w:rFonts w:cstheme="minorHAnsi"/>
          <w:color w:val="0000FF"/>
          <w:szCs w:val="22"/>
          <w:lang w:eastAsia="en-GB"/>
        </w:rPr>
      </w:pPr>
      <w:r w:rsidRPr="00544728">
        <w:rPr>
          <w:rFonts w:cstheme="minorHAnsi"/>
          <w:color w:val="0000FF"/>
          <w:szCs w:val="22"/>
          <w:lang w:eastAsia="en-GB"/>
        </w:rPr>
        <w:t xml:space="preserve">Aim: To give a clear and concise representation of all end/points/outcomes of the </w:t>
      </w:r>
      <w:r w:rsidR="005A6ABC">
        <w:rPr>
          <w:rFonts w:cstheme="minorHAnsi"/>
          <w:color w:val="0000FF"/>
          <w:szCs w:val="22"/>
          <w:lang w:eastAsia="en-GB"/>
        </w:rPr>
        <w:t>trial</w:t>
      </w:r>
      <w:r w:rsidRPr="00544728">
        <w:rPr>
          <w:rFonts w:cstheme="minorHAnsi"/>
          <w:color w:val="0000FF"/>
          <w:szCs w:val="22"/>
          <w:lang w:eastAsia="en-GB"/>
        </w:rPr>
        <w:t xml:space="preserve">.  </w:t>
      </w:r>
    </w:p>
    <w:p w14:paraId="0A51C1FB" w14:textId="77777777" w:rsidR="00544728" w:rsidRPr="00544728" w:rsidRDefault="00544728" w:rsidP="00544728">
      <w:pPr>
        <w:autoSpaceDE w:val="0"/>
        <w:autoSpaceDN w:val="0"/>
        <w:adjustRightInd w:val="0"/>
        <w:spacing w:line="240" w:lineRule="auto"/>
        <w:rPr>
          <w:rFonts w:cstheme="minorHAnsi"/>
          <w:color w:val="0000FF"/>
          <w:szCs w:val="22"/>
          <w:lang w:eastAsia="en-GB"/>
        </w:rPr>
      </w:pPr>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proofErr w:type="spellStart"/>
            <w:r w:rsidRPr="003C12DB">
              <w:rPr>
                <w:rFonts w:cstheme="minorHAnsi"/>
                <w:b/>
                <w:color w:val="0000FF"/>
                <w:szCs w:val="22"/>
              </w:rPr>
              <w:t>Timepoint</w:t>
            </w:r>
            <w:proofErr w:type="spellEnd"/>
            <w:r w:rsidRPr="003C12DB">
              <w:rPr>
                <w:rFonts w:cstheme="minorHAnsi"/>
                <w:b/>
                <w:color w:val="0000FF"/>
                <w:szCs w:val="22"/>
              </w:rPr>
              <w:t>(s) of evaluation of this outcome measure (if applicable)</w:t>
            </w:r>
          </w:p>
        </w:tc>
      </w:tr>
      <w:tr w:rsidR="00475FDA" w:rsidRPr="003C12DB" w14:paraId="56D74BE7" w14:textId="77777777" w:rsidTr="003802A1">
        <w:tc>
          <w:tcPr>
            <w:tcW w:w="3391" w:type="dxa"/>
          </w:tcPr>
          <w:p w14:paraId="6F874149"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14:paraId="32E0797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14:paraId="68A1A6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w:t>
            </w:r>
            <w:proofErr w:type="gramStart"/>
            <w:r w:rsidRPr="003C12DB">
              <w:rPr>
                <w:rFonts w:cstheme="minorHAnsi"/>
                <w:color w:val="0000FF"/>
                <w:szCs w:val="22"/>
              </w:rPr>
              <w:t>success’</w:t>
            </w:r>
            <w:proofErr w:type="gramEnd"/>
            <w:r w:rsidRPr="003C12DB">
              <w:rPr>
                <w:rFonts w:cstheme="minorHAnsi"/>
                <w:color w:val="0000FF"/>
                <w:szCs w:val="22"/>
              </w:rPr>
              <w:t xml:space="preserve"> of the trial.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14:paraId="3673EDA6" w14:textId="77777777" w:rsidTr="003802A1">
        <w:tc>
          <w:tcPr>
            <w:tcW w:w="3391" w:type="dxa"/>
          </w:tcPr>
          <w:p w14:paraId="1C87C89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3D8FD6FD"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14:paraId="7440A534" w14:textId="5237855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14:paraId="6F0EBFB0"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14:paraId="23DCB043"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14:paraId="6462AE6A"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14:paraId="38C9FB90"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14:paraId="0D8B6A4F" w14:textId="494EBB8F" w:rsidR="00475FDA" w:rsidRPr="003802A1"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14:paraId="387A0848"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 xml:space="preserve">Common designs include: </w:t>
      </w:r>
    </w:p>
    <w:p w14:paraId="3C9C72BF" w14:textId="41F9211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lastRenderedPageBreak/>
        <w:t xml:space="preserve">Parallel group design: each group of participants receives only one of the </w:t>
      </w:r>
      <w:r w:rsidR="005A6ABC">
        <w:rPr>
          <w:rFonts w:cstheme="minorHAnsi"/>
          <w:color w:val="0000FF"/>
          <w:szCs w:val="22"/>
        </w:rPr>
        <w:t>trial</w:t>
      </w:r>
      <w:r w:rsidRPr="003C12DB">
        <w:rPr>
          <w:rFonts w:cstheme="minorHAnsi"/>
          <w:color w:val="0000FF"/>
          <w:szCs w:val="22"/>
        </w:rPr>
        <w:t xml:space="preserve"> treatments.</w:t>
      </w:r>
    </w:p>
    <w:p w14:paraId="58EAD2E4" w14:textId="2A5E46A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Cross-over design: each of the participants is given all the </w:t>
      </w:r>
      <w:r w:rsidR="005A6ABC">
        <w:rPr>
          <w:rFonts w:cstheme="minorHAnsi"/>
          <w:color w:val="0000FF"/>
          <w:szCs w:val="22"/>
        </w:rPr>
        <w:t>trial</w:t>
      </w:r>
      <w:r w:rsidRPr="003C12DB">
        <w:rPr>
          <w:rFonts w:cstheme="minorHAnsi"/>
          <w:color w:val="0000FF"/>
          <w:szCs w:val="22"/>
        </w:rPr>
        <w:t xml:space="preserve"> treatments in successive periods. The order in which the participants receive each treatment is determined at random. </w:t>
      </w:r>
    </w:p>
    <w:p w14:paraId="43A955E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Cluster randomised controlled trials: the treatment is randomised to groups of participants (e.g. families) rather than individual participants.</w:t>
      </w:r>
    </w:p>
    <w:p w14:paraId="461AAF88"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14:paraId="3205F019" w14:textId="010172A1" w:rsidR="00475FDA"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Multiple-armed design: </w:t>
      </w:r>
      <w:r w:rsidR="005A6ABC">
        <w:rPr>
          <w:rFonts w:cstheme="minorHAnsi"/>
          <w:color w:val="0000FF"/>
          <w:szCs w:val="22"/>
        </w:rPr>
        <w:t>trial</w:t>
      </w:r>
      <w:r w:rsidRPr="003C12DB">
        <w:rPr>
          <w:rFonts w:cstheme="minorHAnsi"/>
          <w:color w:val="0000FF"/>
          <w:szCs w:val="22"/>
        </w:rPr>
        <w:t xml:space="preserve"> with more than two arms. For example, a three-armed </w:t>
      </w:r>
      <w:r w:rsidR="005A6ABC">
        <w:rPr>
          <w:rFonts w:cstheme="minorHAnsi"/>
          <w:color w:val="0000FF"/>
          <w:szCs w:val="22"/>
        </w:rPr>
        <w:t>trial</w:t>
      </w:r>
      <w:r w:rsidRPr="003C12DB">
        <w:rPr>
          <w:rFonts w:cstheme="minorHAnsi"/>
          <w:color w:val="0000FF"/>
          <w:szCs w:val="22"/>
        </w:rPr>
        <w:t xml:space="preserve"> comparing a treatment with inactive control/placebo, and an alternative active treatment</w:t>
      </w:r>
    </w:p>
    <w:p w14:paraId="7EDC0E98" w14:textId="4590A6C0" w:rsidR="00E51F42" w:rsidRPr="003802A1" w:rsidRDefault="00E51F42" w:rsidP="004B3BCA">
      <w:pPr>
        <w:numPr>
          <w:ilvl w:val="0"/>
          <w:numId w:val="7"/>
        </w:numPr>
        <w:spacing w:line="240" w:lineRule="auto"/>
        <w:rPr>
          <w:rFonts w:cstheme="minorHAnsi"/>
          <w:color w:val="0000FF"/>
          <w:szCs w:val="22"/>
        </w:rPr>
      </w:pPr>
      <w:r>
        <w:rPr>
          <w:rFonts w:cstheme="minorHAnsi"/>
          <w:color w:val="0000FF"/>
          <w:szCs w:val="22"/>
        </w:rPr>
        <w:t xml:space="preserve">Pragmatic trial: </w:t>
      </w:r>
      <w:r w:rsidRPr="00661322">
        <w:rPr>
          <w:rFonts w:cstheme="minorHAnsi"/>
          <w:color w:val="0000FF"/>
          <w:szCs w:val="22"/>
        </w:rPr>
        <w:t xml:space="preserve">reflects variations between patients that occur in real clinical practice and aims to inform choices between treatments. Although these are called pragmatic the same level of detail </w:t>
      </w:r>
      <w:r w:rsidR="00661322" w:rsidRPr="00661322">
        <w:rPr>
          <w:rFonts w:cstheme="minorHAnsi"/>
          <w:color w:val="0000FF"/>
          <w:szCs w:val="22"/>
        </w:rPr>
        <w:t>is required outlining the design as all other trials.</w:t>
      </w:r>
      <w:r w:rsidR="00661322">
        <w:rPr>
          <w:lang w:val="en"/>
        </w:rPr>
        <w:t xml:space="preserve"> </w:t>
      </w:r>
    </w:p>
    <w:p w14:paraId="142D97CF" w14:textId="21F81601"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596D302D"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5A6ABC">
        <w:rPr>
          <w:rFonts w:asciiTheme="minorHAnsi" w:hAnsiTheme="minorHAnsi" w:cstheme="minorHAnsi"/>
          <w:color w:val="auto"/>
          <w:sz w:val="22"/>
          <w:szCs w:val="22"/>
        </w:rPr>
        <w:t>TRIAL</w:t>
      </w:r>
      <w:r w:rsidRPr="003C12DB">
        <w:rPr>
          <w:rFonts w:asciiTheme="minorHAnsi" w:hAnsiTheme="minorHAnsi" w:cstheme="minorHAnsi"/>
          <w:color w:val="auto"/>
          <w:sz w:val="22"/>
          <w:szCs w:val="22"/>
        </w:rPr>
        <w:t xml:space="preserve"> SETTING</w:t>
      </w:r>
    </w:p>
    <w:p w14:paraId="1FBD9992" w14:textId="7FA31BE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Aim: To describe where the </w:t>
      </w:r>
      <w:r w:rsidR="005A6ABC">
        <w:rPr>
          <w:rFonts w:cstheme="minorHAnsi"/>
          <w:color w:val="0000FF"/>
          <w:szCs w:val="22"/>
        </w:rPr>
        <w:t>trial</w:t>
      </w:r>
      <w:r w:rsidRPr="003C12DB">
        <w:rPr>
          <w:rFonts w:cstheme="minorHAnsi"/>
          <w:color w:val="0000FF"/>
          <w:szCs w:val="22"/>
        </w:rPr>
        <w:t xml:space="preserve"> will be run and any site specific requirements</w:t>
      </w:r>
    </w:p>
    <w:p w14:paraId="47B942D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14:paraId="294612EA" w14:textId="6019C286"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it is a multicentre or single centre </w:t>
      </w:r>
      <w:r w:rsidR="005A6ABC">
        <w:rPr>
          <w:rFonts w:cstheme="minorHAnsi"/>
          <w:color w:val="0000FF"/>
          <w:szCs w:val="22"/>
        </w:rPr>
        <w:t>trial</w:t>
      </w:r>
    </w:p>
    <w:p w14:paraId="00506890" w14:textId="139BBCED"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w:t>
      </w:r>
      <w:r w:rsidR="005A6ABC">
        <w:rPr>
          <w:rFonts w:cstheme="minorHAnsi"/>
          <w:color w:val="0000FF"/>
          <w:szCs w:val="22"/>
        </w:rPr>
        <w:t>trial</w:t>
      </w:r>
      <w:r w:rsidRPr="003C12DB">
        <w:rPr>
          <w:rFonts w:cstheme="minorHAnsi"/>
          <w:color w:val="0000FF"/>
          <w:szCs w:val="22"/>
        </w:rPr>
        <w:t xml:space="preserve"> </w:t>
      </w:r>
    </w:p>
    <w:p w14:paraId="27C80FB7"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14:paraId="410FAA3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14:paraId="1100B8F9"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14:paraId="15720C41" w14:textId="573C0BA5" w:rsidR="00475FDA" w:rsidRPr="003802A1" w:rsidRDefault="00475FDA" w:rsidP="004B3BCA">
      <w:pPr>
        <w:numPr>
          <w:ilvl w:val="0"/>
          <w:numId w:val="17"/>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consideration</w:t>
      </w:r>
      <w:proofErr w:type="gramEnd"/>
      <w:r w:rsidRPr="003C12DB">
        <w:rPr>
          <w:rFonts w:cstheme="minorHAnsi"/>
          <w:color w:val="0000FF"/>
          <w:szCs w:val="22"/>
        </w:rPr>
        <w:t xml:space="preserve">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482281B8" w:rsidR="00475FDA" w:rsidRPr="003C12DB" w:rsidRDefault="00691465" w:rsidP="003802A1">
      <w:pPr>
        <w:autoSpaceDE w:val="0"/>
        <w:autoSpaceDN w:val="0"/>
        <w:adjustRightInd w:val="0"/>
        <w:spacing w:line="240" w:lineRule="auto"/>
        <w:rPr>
          <w:rFonts w:cstheme="minorHAnsi"/>
          <w:color w:val="0000FF"/>
          <w:szCs w:val="22"/>
        </w:rPr>
      </w:pPr>
      <w:r>
        <w:rPr>
          <w:rFonts w:cstheme="minorHAnsi"/>
          <w:color w:val="0000FF"/>
          <w:szCs w:val="22"/>
        </w:rPr>
        <w:t>The National Institute for</w:t>
      </w:r>
      <w:r w:rsidR="00475FDA" w:rsidRPr="003C12DB">
        <w:rPr>
          <w:rFonts w:cstheme="minorHAnsi"/>
          <w:color w:val="0000FF"/>
          <w:szCs w:val="22"/>
        </w:rPr>
        <w:t xml:space="preserve"> Health Research Clinical Research Network feasibility resources may be helpful in </w:t>
      </w:r>
      <w:r w:rsidR="00475FDA" w:rsidRPr="00987A19">
        <w:rPr>
          <w:rFonts w:cstheme="minorHAnsi"/>
          <w:color w:val="0000FF"/>
          <w:szCs w:val="22"/>
        </w:rPr>
        <w:t>determining</w:t>
      </w:r>
      <w:r w:rsidR="00475FDA" w:rsidRPr="003C12DB">
        <w:rPr>
          <w:rFonts w:cstheme="minorHAnsi"/>
          <w:color w:val="0000FF"/>
          <w:szCs w:val="22"/>
        </w:rPr>
        <w:t xml:space="preserve"> the appropriate </w:t>
      </w:r>
      <w:r w:rsidR="005A6ABC">
        <w:rPr>
          <w:rFonts w:cstheme="minorHAnsi"/>
          <w:color w:val="0000FF"/>
          <w:szCs w:val="22"/>
        </w:rPr>
        <w:t>trial</w:t>
      </w:r>
      <w:r w:rsidR="00475FDA" w:rsidRPr="003C12DB">
        <w:rPr>
          <w:rFonts w:cstheme="minorHAnsi"/>
          <w:color w:val="0000FF"/>
          <w:szCs w:val="22"/>
        </w:rPr>
        <w:t xml:space="preserve"> setting in terms of site requirements and patient population:</w:t>
      </w:r>
    </w:p>
    <w:p w14:paraId="42A0FE4C" w14:textId="77777777" w:rsidR="003802A1" w:rsidRPr="003802A1"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14:paraId="1ADB5018" w14:textId="354892BC" w:rsidR="00475FDA" w:rsidRPr="00987A19" w:rsidRDefault="00994886" w:rsidP="006B7F1D">
      <w:pPr>
        <w:pStyle w:val="ListParagraph"/>
        <w:numPr>
          <w:ilvl w:val="1"/>
          <w:numId w:val="62"/>
        </w:numPr>
        <w:autoSpaceDE w:val="0"/>
        <w:autoSpaceDN w:val="0"/>
        <w:adjustRightInd w:val="0"/>
        <w:spacing w:line="240" w:lineRule="auto"/>
        <w:rPr>
          <w:rFonts w:cstheme="minorHAnsi"/>
          <w:color w:val="0000FF"/>
          <w:lang w:eastAsia="en-GB"/>
        </w:rPr>
      </w:pPr>
      <w:hyperlink r:id="rId14" w:history="1">
        <w:r w:rsidR="00475FDA" w:rsidRPr="00987A19">
          <w:rPr>
            <w:rStyle w:val="Hyperlink"/>
            <w:rFonts w:cstheme="minorHAnsi"/>
            <w:color w:val="0000FF"/>
            <w:lang w:eastAsia="en-GB"/>
          </w:rPr>
          <w:t>http://www.crn.nihr.ac.uk/can-help/life-sciences-industry/feasibility/</w:t>
        </w:r>
      </w:hyperlink>
    </w:p>
    <w:p w14:paraId="6A9C5A52" w14:textId="77777777" w:rsidR="00475FDA" w:rsidRPr="00987A19" w:rsidRDefault="00994886" w:rsidP="006B7F1D">
      <w:pPr>
        <w:pStyle w:val="ListParagraph"/>
        <w:numPr>
          <w:ilvl w:val="1"/>
          <w:numId w:val="62"/>
        </w:numPr>
        <w:autoSpaceDE w:val="0"/>
        <w:autoSpaceDN w:val="0"/>
        <w:adjustRightInd w:val="0"/>
        <w:spacing w:line="240" w:lineRule="auto"/>
        <w:rPr>
          <w:rFonts w:cstheme="minorHAnsi"/>
          <w:color w:val="0000FF"/>
          <w:lang w:eastAsia="en-GB"/>
        </w:rPr>
      </w:pPr>
      <w:hyperlink r:id="rId15"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14:paraId="0B41DF13" w14:textId="77777777" w:rsidR="00475FDA" w:rsidRPr="00987A19" w:rsidRDefault="00994886" w:rsidP="006B7F1D">
      <w:pPr>
        <w:pStyle w:val="ListParagraph"/>
        <w:numPr>
          <w:ilvl w:val="1"/>
          <w:numId w:val="62"/>
        </w:numPr>
        <w:autoSpaceDE w:val="0"/>
        <w:autoSpaceDN w:val="0"/>
        <w:adjustRightInd w:val="0"/>
        <w:spacing w:line="240" w:lineRule="auto"/>
        <w:rPr>
          <w:rFonts w:cstheme="minorHAnsi"/>
          <w:color w:val="0000FF"/>
          <w:lang w:eastAsia="en-GB"/>
        </w:rPr>
      </w:pPr>
      <w:hyperlink r:id="rId16"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14:paraId="3C320A11" w14:textId="77777777" w:rsidR="003802A1" w:rsidRPr="00987A19"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14:paraId="791782DD" w14:textId="66B90ADC" w:rsidR="00475FDA" w:rsidRPr="003802A1" w:rsidRDefault="00994886" w:rsidP="006B7F1D">
      <w:pPr>
        <w:pStyle w:val="ListParagraph"/>
        <w:numPr>
          <w:ilvl w:val="1"/>
          <w:numId w:val="62"/>
        </w:numPr>
        <w:autoSpaceDE w:val="0"/>
        <w:autoSpaceDN w:val="0"/>
        <w:adjustRightInd w:val="0"/>
        <w:spacing w:line="240" w:lineRule="auto"/>
        <w:rPr>
          <w:rFonts w:cstheme="minorHAnsi"/>
          <w:color w:val="FF0000"/>
          <w:lang w:eastAsia="en-GB"/>
        </w:rPr>
      </w:pPr>
      <w:hyperlink r:id="rId17" w:history="1">
        <w:r w:rsidR="00475FDA" w:rsidRPr="00987A19">
          <w:rPr>
            <w:rStyle w:val="Hyperlink"/>
            <w:rFonts w:cstheme="minorHAnsi"/>
            <w:color w:val="0000FF"/>
          </w:rPr>
          <w:t>http://www.crn.nihr.ac.uk/can-help/funders-academics/</w:t>
        </w:r>
      </w:hyperlink>
    </w:p>
    <w:p w14:paraId="16044383" w14:textId="77777777" w:rsidR="00475FDA" w:rsidRPr="003C12DB" w:rsidRDefault="00475FDA" w:rsidP="003802A1">
      <w:pPr>
        <w:spacing w:line="240" w:lineRule="auto"/>
        <w:ind w:left="720"/>
        <w:rPr>
          <w:rFonts w:cstheme="minorHAnsi"/>
          <w:szCs w:val="22"/>
        </w:rPr>
      </w:pPr>
    </w:p>
    <w:p w14:paraId="2DD45E81" w14:textId="41EF3AEF" w:rsidR="00475FDA" w:rsidRDefault="00475FDA" w:rsidP="00686C79">
      <w:pPr>
        <w:spacing w:after="0" w:line="240" w:lineRule="auto"/>
        <w:rPr>
          <w:rFonts w:cstheme="minorHAnsi"/>
          <w:b/>
          <w:szCs w:val="22"/>
        </w:rPr>
      </w:pPr>
      <w:r w:rsidRPr="00686C79">
        <w:rPr>
          <w:rFonts w:cstheme="minorHAnsi"/>
          <w:b/>
          <w:szCs w:val="22"/>
        </w:rPr>
        <w:t>6</w:t>
      </w:r>
      <w:r w:rsidRPr="00686C79">
        <w:rPr>
          <w:rFonts w:cstheme="minorHAnsi"/>
          <w:b/>
          <w:szCs w:val="22"/>
        </w:rPr>
        <w:tab/>
      </w:r>
      <w:r w:rsidR="00544728" w:rsidRPr="00686C79">
        <w:rPr>
          <w:rFonts w:cstheme="minorHAnsi"/>
          <w:b/>
          <w:szCs w:val="22"/>
        </w:rPr>
        <w:t xml:space="preserve">PARTICIPANT </w:t>
      </w:r>
      <w:r w:rsidRPr="00686C79">
        <w:rPr>
          <w:rFonts w:cstheme="minorHAnsi"/>
          <w:b/>
          <w:szCs w:val="22"/>
        </w:rPr>
        <w:t>ELIGIBILITY CRITERIA</w:t>
      </w:r>
    </w:p>
    <w:p w14:paraId="1214C475" w14:textId="77777777" w:rsidR="00686C79" w:rsidRPr="00686C79" w:rsidRDefault="00686C79" w:rsidP="00686C79">
      <w:pPr>
        <w:spacing w:after="0" w:line="240" w:lineRule="auto"/>
        <w:rPr>
          <w:rFonts w:cstheme="minorHAnsi"/>
          <w:b/>
          <w:szCs w:val="22"/>
        </w:rPr>
      </w:pPr>
    </w:p>
    <w:p w14:paraId="22FB98A2" w14:textId="736061AE"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14:paraId="18CA541D" w14:textId="5390342A"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generalisability of the trial findings. Exclusion criteria should exclude sub-groups of the population due to, for example, safety and other clinical risks or burden to the participant. </w:t>
      </w:r>
    </w:p>
    <w:p w14:paraId="2509A05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generalisability.</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791318A7" w:rsidR="00475FDA" w:rsidRPr="003C12DB" w:rsidRDefault="00863CB0" w:rsidP="003802A1">
      <w:pPr>
        <w:numPr>
          <w:ilvl w:val="0"/>
          <w:numId w:val="4"/>
        </w:numPr>
        <w:tabs>
          <w:tab w:val="num" w:pos="2880"/>
        </w:tabs>
        <w:spacing w:line="240" w:lineRule="auto"/>
        <w:rPr>
          <w:rFonts w:cstheme="minorHAnsi"/>
          <w:b/>
          <w:bCs/>
          <w:color w:val="0000FF"/>
          <w:szCs w:val="22"/>
        </w:rPr>
      </w:pPr>
      <w:r>
        <w:rPr>
          <w:rFonts w:cstheme="minorHAnsi"/>
          <w:bCs/>
          <w:color w:val="0000FF"/>
          <w:szCs w:val="22"/>
        </w:rPr>
        <w:t>participant</w:t>
      </w:r>
      <w:r w:rsidR="00475FDA" w:rsidRPr="003C12DB">
        <w:rPr>
          <w:rFonts w:cstheme="minorHAnsi"/>
          <w:bCs/>
          <w:color w:val="0000FF"/>
          <w:szCs w:val="22"/>
        </w:rPr>
        <w:t xml:space="preserve">s capable of giving informed consent, or if appropriate, </w:t>
      </w:r>
      <w:r>
        <w:rPr>
          <w:rFonts w:cstheme="minorHAnsi"/>
          <w:bCs/>
          <w:color w:val="0000FF"/>
          <w:szCs w:val="22"/>
        </w:rPr>
        <w:t>participant</w:t>
      </w:r>
      <w:r w:rsidR="00475FDA" w:rsidRPr="003C12DB">
        <w:rPr>
          <w:rFonts w:cstheme="minorHAnsi"/>
          <w:bCs/>
          <w:color w:val="0000FF"/>
          <w:szCs w:val="22"/>
        </w:rPr>
        <w:t xml:space="preserve">s having an acceptable individual </w:t>
      </w:r>
      <w:proofErr w:type="spellStart"/>
      <w:r w:rsidR="00475FDA" w:rsidRPr="003C12DB">
        <w:rPr>
          <w:rFonts w:cstheme="minorHAnsi"/>
          <w:bCs/>
          <w:color w:val="0000FF"/>
          <w:szCs w:val="22"/>
        </w:rPr>
        <w:t>lcapable</w:t>
      </w:r>
      <w:proofErr w:type="spellEnd"/>
      <w:r w:rsidR="00475FDA" w:rsidRPr="003C12DB">
        <w:rPr>
          <w:rFonts w:cstheme="minorHAnsi"/>
          <w:bCs/>
          <w:color w:val="0000FF"/>
          <w:szCs w:val="22"/>
        </w:rPr>
        <w:t xml:space="preserve"> of giving consent on the </w:t>
      </w:r>
      <w:r>
        <w:rPr>
          <w:rFonts w:cstheme="minorHAnsi"/>
          <w:bCs/>
          <w:color w:val="0000FF"/>
          <w:szCs w:val="22"/>
        </w:rPr>
        <w:t>participant</w:t>
      </w:r>
      <w:r w:rsidR="00475FDA" w:rsidRPr="003C12DB">
        <w:rPr>
          <w:rFonts w:cstheme="minorHAnsi"/>
          <w:bCs/>
          <w:color w:val="0000FF"/>
          <w:szCs w:val="22"/>
        </w:rPr>
        <w:t>’s behalf</w:t>
      </w:r>
      <w:r w:rsidR="00475FDA" w:rsidRPr="003C12DB">
        <w:rPr>
          <w:rFonts w:cstheme="minorHAnsi"/>
          <w:color w:val="0000FF"/>
          <w:szCs w:val="22"/>
        </w:rPr>
        <w:t xml:space="preserve"> (e.g. parent or guardian of a child under 16 years of age)</w:t>
      </w:r>
    </w:p>
    <w:p w14:paraId="675DDF4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gender</w:t>
      </w:r>
    </w:p>
    <w:p w14:paraId="174B7A6A"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Age</w:t>
      </w:r>
    </w:p>
    <w:p w14:paraId="6BBD6A78" w14:textId="2BF1B5B2" w:rsidR="00093582" w:rsidRPr="00093582"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 xml:space="preserve">clinical parameters, compliance with EACH parameter for each </w:t>
      </w:r>
      <w:r w:rsidR="00863CB0">
        <w:rPr>
          <w:rFonts w:cstheme="minorHAnsi"/>
          <w:color w:val="0000FF"/>
          <w:szCs w:val="22"/>
        </w:rPr>
        <w:t>participant</w:t>
      </w:r>
      <w:r w:rsidRPr="003C12DB">
        <w:rPr>
          <w:rFonts w:cstheme="minorHAnsi"/>
          <w:color w:val="0000FF"/>
          <w:szCs w:val="22"/>
        </w:rPr>
        <w:t xml:space="preserve"> will need to be clearly documented</w:t>
      </w:r>
    </w:p>
    <w:p w14:paraId="74D3AD53" w14:textId="069F22F5"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14:paraId="77AD51BE"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females of childbearing potential and males must be willing to use a highly effective (acceptable effective contraceptive measures are only acceptable for IMP’s with unlikely human teratogenicity / </w:t>
      </w:r>
      <w:proofErr w:type="spellStart"/>
      <w:r w:rsidRPr="003C12DB">
        <w:rPr>
          <w:rFonts w:asciiTheme="minorHAnsi" w:hAnsiTheme="minorHAnsi" w:cstheme="minorHAnsi"/>
          <w:color w:val="0000FF"/>
          <w:sz w:val="22"/>
          <w:szCs w:val="22"/>
        </w:rPr>
        <w:t>fetotoxicity</w:t>
      </w:r>
      <w:proofErr w:type="spellEnd"/>
      <w:r w:rsidRPr="003C12DB">
        <w:rPr>
          <w:rFonts w:asciiTheme="minorHAnsi" w:hAnsiTheme="minorHAnsi" w:cstheme="minorHAnsi"/>
          <w:color w:val="0000FF"/>
          <w:sz w:val="22"/>
          <w:szCs w:val="22"/>
        </w:rPr>
        <w:t xml:space="preserve"> in early pregnancy</w:t>
      </w:r>
      <w:proofErr w:type="gramStart"/>
      <w:r w:rsidRPr="003C12DB">
        <w:rPr>
          <w:rFonts w:asciiTheme="minorHAnsi" w:hAnsiTheme="minorHAnsi" w:cstheme="minorHAnsi"/>
          <w:color w:val="0000FF"/>
          <w:sz w:val="22"/>
          <w:szCs w:val="22"/>
        </w:rPr>
        <w:t>)  method</w:t>
      </w:r>
      <w:proofErr w:type="gramEnd"/>
      <w:r w:rsidRPr="003C12DB">
        <w:rPr>
          <w:rFonts w:asciiTheme="minorHAnsi" w:hAnsiTheme="minorHAnsi" w:cstheme="minorHAnsi"/>
          <w:color w:val="0000FF"/>
          <w:sz w:val="22"/>
          <w:szCs w:val="22"/>
        </w:rPr>
        <w:t xml:space="preserve"> of contraception (hormonal or barrier method of birth control; abstinence) Contraceptive methods that can achieve a failure rate of less than 1% per year when used consistently and correctly are considered as highly effective birth control methods. Such methods include:</w:t>
      </w:r>
    </w:p>
    <w:p w14:paraId="4F25EB52"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combined (estrogen and progestogen containing) hormonal contraception associated with inhibition of ovulation:</w:t>
      </w:r>
    </w:p>
    <w:p w14:paraId="7CC18805"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278C22D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intravaginal</w:t>
      </w:r>
    </w:p>
    <w:p w14:paraId="4621C290"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transdermal</w:t>
      </w:r>
    </w:p>
    <w:p w14:paraId="1831DF17"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progestogen-only</w:t>
      </w:r>
      <w:proofErr w:type="gramEnd"/>
      <w:r w:rsidRPr="003C12DB">
        <w:rPr>
          <w:rFonts w:asciiTheme="minorHAnsi" w:hAnsiTheme="minorHAnsi" w:cstheme="minorHAnsi"/>
          <w:color w:val="0000FF"/>
          <w:sz w:val="22"/>
          <w:szCs w:val="22"/>
        </w:rPr>
        <w:t xml:space="preserve"> hormonal contraception associated with inhibition of ovulation</w:t>
      </w:r>
    </w:p>
    <w:p w14:paraId="4C48217D"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063991BB"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injectable</w:t>
      </w:r>
    </w:p>
    <w:p w14:paraId="699853D3"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implantable </w:t>
      </w:r>
    </w:p>
    <w:p w14:paraId="13D4BBE4"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device (IUD) </w:t>
      </w:r>
    </w:p>
    <w:p w14:paraId="6338E56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hormone-releasing system ( IUS) </w:t>
      </w:r>
    </w:p>
    <w:p w14:paraId="18C6915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bilateral</w:t>
      </w:r>
      <w:proofErr w:type="gramEnd"/>
      <w:r w:rsidRPr="003C12DB">
        <w:rPr>
          <w:rFonts w:asciiTheme="minorHAnsi" w:hAnsiTheme="minorHAnsi" w:cstheme="minorHAnsi"/>
          <w:color w:val="0000FF"/>
          <w:sz w:val="22"/>
          <w:szCs w:val="22"/>
        </w:rPr>
        <w:t xml:space="preserve"> tubal occlusion </w:t>
      </w:r>
    </w:p>
    <w:p w14:paraId="14C385E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proofErr w:type="gramStart"/>
      <w:r w:rsidRPr="003C12DB">
        <w:rPr>
          <w:rFonts w:asciiTheme="minorHAnsi" w:hAnsiTheme="minorHAnsi" w:cstheme="minorHAnsi"/>
          <w:color w:val="0000FF"/>
          <w:sz w:val="22"/>
          <w:szCs w:val="22"/>
        </w:rPr>
        <w:t>vasectomised</w:t>
      </w:r>
      <w:proofErr w:type="spellEnd"/>
      <w:proofErr w:type="gramEnd"/>
      <w:r w:rsidRPr="003C12DB">
        <w:rPr>
          <w:rFonts w:asciiTheme="minorHAnsi" w:hAnsiTheme="minorHAnsi" w:cstheme="minorHAnsi"/>
          <w:color w:val="0000FF"/>
          <w:sz w:val="22"/>
          <w:szCs w:val="22"/>
        </w:rPr>
        <w:t xml:space="preserve"> partner </w:t>
      </w:r>
    </w:p>
    <w:p w14:paraId="595B7617" w14:textId="775A5501"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sexual</w:t>
      </w:r>
      <w:proofErr w:type="gramEnd"/>
      <w:r w:rsidRPr="003C12DB">
        <w:rPr>
          <w:rFonts w:asciiTheme="minorHAnsi" w:hAnsiTheme="minorHAnsi" w:cstheme="minorHAnsi"/>
          <w:color w:val="0000FF"/>
          <w:sz w:val="22"/>
          <w:szCs w:val="22"/>
        </w:rPr>
        <w:t xml:space="preserve"> abstinence</w:t>
      </w:r>
    </w:p>
    <w:p w14:paraId="13AB980C" w14:textId="5F7C11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w:t>
      </w:r>
    </w:p>
    <w:p w14:paraId="38F4BD61"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Please note that the MHRA advise double contraception </w:t>
      </w:r>
    </w:p>
    <w:p w14:paraId="201214D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14:paraId="70B67DCE" w14:textId="53860005"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of childbearing potential must have a negative pregnancy test within 7 days prior to treatment initiation).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NOTE: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are considered not of child bearing potential if they are surgically sterile (i.e. they have undergone a hysterectomy, bilateral tubal ligation, or bilateral oophorectomy) or they are postmenopausal. </w:t>
      </w:r>
    </w:p>
    <w:p w14:paraId="240531C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 xml:space="preserve"> in early pregnancy can be justified by human pregnancy data.</w:t>
      </w:r>
    </w:p>
    <w:p w14:paraId="7653BFDC"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Note - For advanced therapy medicinal products (ATMP) </w:t>
      </w:r>
      <w:proofErr w:type="spellStart"/>
      <w:r w:rsidRPr="003C12DB">
        <w:rPr>
          <w:rFonts w:asciiTheme="minorHAnsi" w:hAnsiTheme="minorHAnsi" w:cstheme="minorHAnsi"/>
          <w:bCs/>
          <w:color w:val="0000FF"/>
          <w:sz w:val="22"/>
          <w:szCs w:val="22"/>
        </w:rPr>
        <w:t>embryofetal</w:t>
      </w:r>
      <w:proofErr w:type="spellEnd"/>
      <w:r w:rsidRPr="003C12DB">
        <w:rPr>
          <w:rFonts w:asciiTheme="minorHAnsi" w:hAnsiTheme="minorHAnsi" w:cstheme="minorHAnsi"/>
          <w:bCs/>
          <w:color w:val="0000FF"/>
          <w:sz w:val="22"/>
          <w:szCs w:val="22"/>
        </w:rPr>
        <w:t xml:space="preserve"> risk assessment and the need for contraception and pregnancy testing recommendations should be considered on a case-by-case basis.</w:t>
      </w:r>
    </w:p>
    <w:p w14:paraId="05F464F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must not be breastfeeding.</w:t>
      </w:r>
    </w:p>
    <w:p w14:paraId="0BD13B82" w14:textId="44EE3E64"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genotoxic IMPs,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should use condom during treatment and until the end of relevant systemic exposure in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14:paraId="74E4A86A" w14:textId="4D5563FC"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consider</w:t>
      </w:r>
      <w:proofErr w:type="gramEnd"/>
      <w:r w:rsidRPr="003C12DB">
        <w:rPr>
          <w:rFonts w:asciiTheme="minorHAnsi" w:hAnsiTheme="minorHAnsi" w:cstheme="minorHAnsi"/>
          <w:color w:val="0000FF"/>
          <w:sz w:val="22"/>
          <w:szCs w:val="22"/>
        </w:rPr>
        <w:t xml:space="preserve"> contraindications to trial t</w:t>
      </w:r>
      <w:r w:rsidR="00855970">
        <w:rPr>
          <w:rFonts w:asciiTheme="minorHAnsi" w:hAnsiTheme="minorHAnsi" w:cstheme="minorHAnsi"/>
          <w:color w:val="0000FF"/>
          <w:sz w:val="22"/>
          <w:szCs w:val="22"/>
        </w:rPr>
        <w:t xml:space="preserve">reatment (e.g. as listed in </w:t>
      </w:r>
      <w:proofErr w:type="spellStart"/>
      <w:r w:rsidR="00855970">
        <w:rPr>
          <w:rFonts w:asciiTheme="minorHAnsi" w:hAnsiTheme="minorHAnsi" w:cstheme="minorHAnsi"/>
          <w:color w:val="0000FF"/>
          <w:sz w:val="22"/>
          <w:szCs w:val="22"/>
        </w:rPr>
        <w:t>SmPC</w:t>
      </w:r>
      <w:proofErr w:type="spellEnd"/>
      <w:r w:rsidRPr="003C12DB">
        <w:rPr>
          <w:rFonts w:asciiTheme="minorHAnsi" w:hAnsiTheme="minorHAnsi" w:cstheme="minorHAnsi"/>
          <w:color w:val="0000FF"/>
          <w:sz w:val="22"/>
          <w:szCs w:val="22"/>
        </w:rPr>
        <w:t>), incompatible concurrent treatments, recent involvement in other research.</w:t>
      </w:r>
    </w:p>
    <w:p w14:paraId="031DE193"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14:paraId="7CD89CFB" w14:textId="14495A41" w:rsidR="00475FDA" w:rsidRPr="00FD25EF" w:rsidRDefault="00475FDA" w:rsidP="00FD25EF">
      <w:pPr>
        <w:numPr>
          <w:ilvl w:val="0"/>
          <w:numId w:val="5"/>
        </w:numPr>
        <w:spacing w:line="240" w:lineRule="auto"/>
        <w:rPr>
          <w:rFonts w:cstheme="minorHAnsi"/>
          <w:color w:val="0000FF"/>
          <w:szCs w:val="22"/>
        </w:rPr>
      </w:pPr>
      <w:proofErr w:type="gramStart"/>
      <w:r w:rsidRPr="003C12DB">
        <w:rPr>
          <w:rFonts w:cstheme="minorHAnsi"/>
          <w:color w:val="0000FF"/>
          <w:szCs w:val="22"/>
          <w:lang w:eastAsia="en-GB"/>
        </w:rPr>
        <w:t>significant</w:t>
      </w:r>
      <w:proofErr w:type="gramEnd"/>
      <w:r w:rsidRPr="003C12DB">
        <w:rPr>
          <w:rFonts w:cstheme="minorHAnsi"/>
          <w:color w:val="0000FF"/>
          <w:szCs w:val="22"/>
          <w:lang w:eastAsia="en-GB"/>
        </w:rPr>
        <w:t xml:space="preserve"> medical history of a particular illness/disease. It is important to detail specifically how long you consider the history needs to be </w:t>
      </w:r>
      <w:proofErr w:type="spellStart"/>
      <w:r w:rsidRPr="003C12DB">
        <w:rPr>
          <w:rFonts w:cstheme="minorHAnsi"/>
          <w:color w:val="0000FF"/>
          <w:szCs w:val="22"/>
          <w:lang w:eastAsia="en-GB"/>
        </w:rPr>
        <w:t>eg</w:t>
      </w:r>
      <w:proofErr w:type="spellEnd"/>
      <w:r w:rsidRPr="003C12DB">
        <w:rPr>
          <w:rFonts w:cstheme="minorHAnsi"/>
          <w:color w:val="0000FF"/>
          <w:szCs w:val="22"/>
          <w:lang w:eastAsia="en-GB"/>
        </w:rPr>
        <w:t xml:space="preserve">. </w:t>
      </w:r>
      <w:proofErr w:type="gramStart"/>
      <w:r w:rsidRPr="003C12DB">
        <w:rPr>
          <w:rFonts w:cstheme="minorHAnsi"/>
          <w:color w:val="0000FF"/>
          <w:szCs w:val="22"/>
          <w:lang w:eastAsia="en-GB"/>
        </w:rPr>
        <w:t>evidence</w:t>
      </w:r>
      <w:proofErr w:type="gramEnd"/>
      <w:r w:rsidRPr="003C12DB">
        <w:rPr>
          <w:rFonts w:cstheme="minorHAnsi"/>
          <w:color w:val="0000FF"/>
          <w:szCs w:val="22"/>
          <w:lang w:eastAsia="en-GB"/>
        </w:rPr>
        <w:t xml:space="preserve"> of very early childhood asthma with no recurrence in adulthood is potentially not very significant in a patient aged 50.</w:t>
      </w:r>
    </w:p>
    <w:p w14:paraId="55084CEA" w14:textId="35B96626"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Guidance on the acceptable contraception methods can be found here:</w:t>
      </w:r>
    </w:p>
    <w:p w14:paraId="3A7B9875" w14:textId="77777777" w:rsidR="00475FDA" w:rsidRPr="003C12DB" w:rsidRDefault="00994886" w:rsidP="003802A1">
      <w:pPr>
        <w:spacing w:line="240" w:lineRule="auto"/>
        <w:ind w:left="535"/>
        <w:rPr>
          <w:rFonts w:cstheme="minorHAnsi"/>
          <w:color w:val="FF0000"/>
          <w:szCs w:val="22"/>
        </w:rPr>
      </w:pPr>
      <w:hyperlink r:id="rId18" w:history="1">
        <w:r w:rsidR="00475FDA" w:rsidRPr="003C12DB">
          <w:rPr>
            <w:rStyle w:val="Hyperlink"/>
            <w:rFonts w:cstheme="minorHAnsi"/>
            <w:szCs w:val="22"/>
          </w:rPr>
          <w:t>http://www.hma.eu/fileadmin/dateien/Human_Medicines/01-About_HMA/Working_Groups/CTFG/2014_09_HMA_CTFG_Contraception.pdf</w:t>
        </w:r>
      </w:hyperlink>
      <w:r w:rsidR="00475FDA" w:rsidRPr="003C12DB">
        <w:rPr>
          <w:rFonts w:cstheme="minorHAnsi"/>
          <w:color w:val="FF0000"/>
          <w:szCs w:val="22"/>
        </w:rPr>
        <w:t xml:space="preserve"> </w:t>
      </w:r>
    </w:p>
    <w:p w14:paraId="58AB5466" w14:textId="77777777" w:rsidR="003802A1" w:rsidRDefault="003802A1">
      <w:pPr>
        <w:spacing w:after="0" w:line="240" w:lineRule="auto"/>
        <w:rPr>
          <w:rFonts w:eastAsiaTheme="majorEastAsia" w:cstheme="minorHAnsi"/>
          <w:b/>
          <w:bCs/>
          <w:szCs w:val="22"/>
        </w:rPr>
      </w:pPr>
      <w:r>
        <w:rPr>
          <w:rFonts w:cstheme="minorHAnsi"/>
          <w:szCs w:val="22"/>
        </w:rPr>
        <w:br w:type="page"/>
      </w:r>
    </w:p>
    <w:p w14:paraId="53D9057D" w14:textId="3FD1B72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14:paraId="6F1C92E9" w14:textId="6B6C34CC"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14:paraId="5992F122" w14:textId="313269F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14:paraId="75399D62" w14:textId="08C909C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Pr>
          <w:rFonts w:asciiTheme="minorHAnsi" w:hAnsiTheme="minorHAnsi" w:cstheme="minorHAnsi"/>
          <w:i w:val="0"/>
          <w:color w:val="0000FF"/>
          <w:sz w:val="22"/>
          <w:szCs w:val="22"/>
        </w:rPr>
        <w:t xml:space="preserve"> A defined, appropriate, visit window should be established e.g. +-3 days.</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14:paraId="7D9454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generalisability of the results. If a decision is made to not collect this information, the justification for this should be documented.  </w:t>
      </w:r>
    </w:p>
    <w:p w14:paraId="3E8899A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14:paraId="197B366C"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age,</w:t>
      </w:r>
    </w:p>
    <w:p w14:paraId="26E37ACB"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gender,</w:t>
      </w:r>
    </w:p>
    <w:p w14:paraId="7FEA8201"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ethnicity (if applicable),</w:t>
      </w:r>
    </w:p>
    <w:p w14:paraId="628A4C68"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whether the patient is registered or not registered,</w:t>
      </w:r>
    </w:p>
    <w:p w14:paraId="6EA22F49"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14:paraId="5EFCE6DF" w14:textId="77777777" w:rsidR="00475FDA" w:rsidRPr="003C12DB" w:rsidRDefault="00475FDA" w:rsidP="003802A1">
      <w:pPr>
        <w:spacing w:line="240" w:lineRule="auto"/>
        <w:rPr>
          <w:rFonts w:cstheme="minorHAnsi"/>
          <w:b/>
          <w:color w:val="0000FF"/>
          <w:szCs w:val="22"/>
        </w:rPr>
      </w:pPr>
    </w:p>
    <w:p w14:paraId="42638DF7" w14:textId="4811489D"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00475FDA" w:rsidRPr="003802A1">
        <w:rPr>
          <w:rFonts w:asciiTheme="minorHAnsi" w:hAnsiTheme="minorHAnsi" w:cstheme="minorHAnsi"/>
          <w:b/>
          <w:bCs/>
          <w:i w:val="0"/>
          <w:iCs/>
          <w:sz w:val="22"/>
          <w:szCs w:val="22"/>
        </w:rPr>
        <w:t xml:space="preserve"> identification</w:t>
      </w:r>
    </w:p>
    <w:p w14:paraId="004A0BEF"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33B88314"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14:paraId="4889530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14:paraId="57434E0B"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identification involve reviewing or screening the identifiable personal information of patients, service users or any other person(if so will this be undertaken by members of the normal clinical team or will Section 251 – </w:t>
      </w:r>
      <w:hyperlink r:id="rId19"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14:paraId="4C15EAAA"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14:paraId="7FD86075"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14:paraId="2AF96D81"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details</w:t>
      </w:r>
      <w:proofErr w:type="gramEnd"/>
      <w:r w:rsidRPr="003C12DB">
        <w:rPr>
          <w:rFonts w:asciiTheme="minorHAnsi" w:hAnsiTheme="minorHAnsi" w:cstheme="minorHAnsi"/>
          <w:bCs/>
          <w:color w:val="0000FF"/>
          <w:sz w:val="22"/>
          <w:szCs w:val="22"/>
        </w:rPr>
        <w:t xml:space="preserve">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w:t>
      </w:r>
      <w:r w:rsidRPr="003C12DB">
        <w:rPr>
          <w:rFonts w:asciiTheme="minorHAnsi" w:hAnsiTheme="minorHAnsi" w:cstheme="minorHAnsi"/>
          <w:bCs/>
          <w:color w:val="0000FF"/>
          <w:sz w:val="22"/>
          <w:szCs w:val="22"/>
        </w:rPr>
        <w:lastRenderedPageBreak/>
        <w:t>research proposes to use someone outside the clinical team to identify suitable participants or as first contact with the participant, the reason for this should be explained</w:t>
      </w:r>
    </w:p>
    <w:p w14:paraId="3DEAB13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14:paraId="6F9DBCDC"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14:paraId="11632602"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14:paraId="23B5C55D"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77777777"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14:paraId="6C4F3442"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ECG</w:t>
      </w:r>
    </w:p>
    <w:p w14:paraId="3594B8F8"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laboratory tests</w:t>
      </w:r>
    </w:p>
    <w:p w14:paraId="2588D8A3"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biopsies and samples</w:t>
      </w:r>
    </w:p>
    <w:p w14:paraId="26DF7B57" w14:textId="5E898378" w:rsidR="00475FDA" w:rsidRPr="003802A1" w:rsidRDefault="00475FDA" w:rsidP="006B7F1D">
      <w:pPr>
        <w:numPr>
          <w:ilvl w:val="0"/>
          <w:numId w:val="57"/>
        </w:numPr>
        <w:spacing w:line="240" w:lineRule="auto"/>
        <w:rPr>
          <w:rFonts w:cstheme="minorHAnsi"/>
          <w:bCs/>
          <w:color w:val="0000FF"/>
          <w:szCs w:val="22"/>
        </w:rPr>
      </w:pPr>
      <w:r w:rsidRPr="003C12DB">
        <w:rPr>
          <w:rFonts w:cstheme="minorHAnsi"/>
          <w:color w:val="0000FF"/>
          <w:szCs w:val="22"/>
        </w:rPr>
        <w:t>scans</w:t>
      </w:r>
    </w:p>
    <w:p w14:paraId="0F480196" w14:textId="5C8585E8"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14:paraId="187CABCB" w14:textId="5922224D"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w:t>
      </w:r>
      <w:r w:rsidR="00863CB0">
        <w:rPr>
          <w:rFonts w:asciiTheme="minorHAnsi" w:hAnsiTheme="minorHAnsi" w:cstheme="minorHAnsi"/>
          <w:bCs/>
          <w:color w:val="0000FF"/>
          <w:sz w:val="22"/>
          <w:szCs w:val="22"/>
        </w:rPr>
        <w:t>participant</w:t>
      </w:r>
      <w:r w:rsidRPr="003C12DB">
        <w:rPr>
          <w:rFonts w:asciiTheme="minorHAnsi" w:hAnsiTheme="minorHAnsi" w:cstheme="minorHAnsi"/>
          <w:bCs/>
          <w:color w:val="0000FF"/>
          <w:sz w:val="22"/>
          <w:szCs w:val="22"/>
        </w:rPr>
        <w:t xml:space="preserve"> to acceptable parameters. If this is the case then the process needs to be clearly laid out.</w:t>
      </w:r>
    </w:p>
    <w:p w14:paraId="39CE3EA1" w14:textId="02FA45DB"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14:paraId="3A61E83B" w14:textId="54916BFA"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procedures undertaken prospectively to confirm the eligibility of potential participants for the </w:t>
      </w:r>
      <w:r w:rsidR="005A6ABC">
        <w:rPr>
          <w:rFonts w:cstheme="minorHAnsi"/>
          <w:color w:val="0000FF"/>
        </w:rPr>
        <w:t>trial</w:t>
      </w:r>
      <w:r w:rsidRPr="003C12DB">
        <w:rPr>
          <w:rFonts w:cstheme="minorHAnsi"/>
          <w:color w:val="0000FF"/>
        </w:rPr>
        <w:t xml:space="preserve"> or to provide (qualitative or quantitative) data regarding disease status at baseline; or</w:t>
      </w:r>
    </w:p>
    <w:p w14:paraId="5916FC7E" w14:textId="0E089A95"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radiotherapy as part of a treatment strategy to which patients are assigned prospectively by the protocol, either as part of an experimental or control arm, and which will be evaluated by the </w:t>
      </w:r>
      <w:r w:rsidR="005A6ABC">
        <w:rPr>
          <w:rFonts w:cstheme="minorHAnsi"/>
          <w:color w:val="0000FF"/>
        </w:rPr>
        <w:t>trial</w:t>
      </w:r>
      <w:r w:rsidRPr="003C12DB">
        <w:rPr>
          <w:rFonts w:cstheme="minorHAnsi"/>
          <w:color w:val="0000FF"/>
        </w:rPr>
        <w:t>; or</w:t>
      </w:r>
    </w:p>
    <w:p w14:paraId="61E15E8A" w14:textId="77777777"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14:paraId="50E242B0" w14:textId="7134A021" w:rsidR="00475FDA"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imaging or image-guided procedures undertaken prospectively whilst the patient is enrolled in the </w:t>
      </w:r>
      <w:r w:rsidR="005A6ABC">
        <w:rPr>
          <w:rFonts w:cstheme="minorHAnsi"/>
          <w:color w:val="0000FF"/>
        </w:rPr>
        <w:t>trial</w:t>
      </w:r>
    </w:p>
    <w:p w14:paraId="130693BB" w14:textId="77777777" w:rsidR="003802A1" w:rsidRPr="003802A1" w:rsidRDefault="003802A1" w:rsidP="003802A1">
      <w:pPr>
        <w:pStyle w:val="ListParagraph"/>
        <w:spacing w:after="120" w:line="240" w:lineRule="auto"/>
        <w:rPr>
          <w:rFonts w:cstheme="minorHAnsi"/>
          <w:color w:val="0000FF"/>
        </w:rPr>
      </w:pPr>
    </w:p>
    <w:p w14:paraId="132527B7" w14:textId="77777777" w:rsidR="00475FDA" w:rsidRDefault="00475FDA" w:rsidP="003802A1">
      <w:pPr>
        <w:spacing w:line="240" w:lineRule="auto"/>
        <w:rPr>
          <w:rFonts w:cstheme="minorHAnsi"/>
          <w:color w:val="0000FF"/>
          <w:szCs w:val="22"/>
        </w:rPr>
      </w:pPr>
      <w:r w:rsidRPr="003C12DB">
        <w:rPr>
          <w:rFonts w:cstheme="minorHAnsi"/>
          <w:color w:val="0000FF"/>
          <w:szCs w:val="22"/>
        </w:rPr>
        <w:lastRenderedPageBreak/>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6C6F0AA7" w14:textId="77777777" w:rsidR="00CE5988" w:rsidRPr="003C12DB" w:rsidRDefault="00CE5988" w:rsidP="003802A1">
      <w:pPr>
        <w:spacing w:line="240" w:lineRule="auto"/>
        <w:rPr>
          <w:rFonts w:cstheme="minorHAnsi"/>
          <w:color w:val="0000FF"/>
          <w:szCs w:val="22"/>
        </w:rPr>
      </w:pPr>
    </w:p>
    <w:p w14:paraId="7F7486B8" w14:textId="023BD0C8" w:rsidR="00475FDA" w:rsidRPr="00CE5988" w:rsidRDefault="00CE5988" w:rsidP="00CE5988">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00475FDA" w:rsidRPr="00CE5988">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14:paraId="12C132D5" w14:textId="00247EBF"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8C7D42C" w14:textId="77777777" w:rsidR="00475FDA" w:rsidRPr="003C12DB" w:rsidRDefault="00994886"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20" w:history="1">
        <w:r w:rsidR="00475FDA" w:rsidRPr="003C12DB">
          <w:rPr>
            <w:rStyle w:val="Hyperlink"/>
            <w:rFonts w:asciiTheme="minorHAnsi" w:hAnsiTheme="minorHAnsi" w:cstheme="minorHAns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363DE60A"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14:paraId="5A00127E" w14:textId="56A26A84" w:rsidR="00475FDA" w:rsidRPr="003C12DB" w:rsidRDefault="00475FDA" w:rsidP="003802A1">
      <w:pPr>
        <w:spacing w:line="240" w:lineRule="auto"/>
        <w:rPr>
          <w:rFonts w:cstheme="minorHAnsi"/>
          <w:color w:val="0000FF"/>
          <w:szCs w:val="22"/>
        </w:rPr>
      </w:pPr>
      <w:r w:rsidRPr="003C12DB">
        <w:rPr>
          <w:rFonts w:cstheme="minorHAnsi"/>
          <w:color w:val="0000FF"/>
          <w:szCs w:val="22"/>
        </w:rPr>
        <w:t>The Principal Investigator (PI) retains overall responsibility for the</w:t>
      </w:r>
      <w:r w:rsidR="00686C79">
        <w:rPr>
          <w:rFonts w:cstheme="minorHAnsi"/>
          <w:color w:val="0000FF"/>
          <w:szCs w:val="22"/>
        </w:rPr>
        <w:t xml:space="preserve"> conduct of research at their </w:t>
      </w:r>
      <w:proofErr w:type="gramStart"/>
      <w:r w:rsidR="00686C79">
        <w:rPr>
          <w:rFonts w:cstheme="minorHAnsi"/>
          <w:color w:val="0000FF"/>
          <w:szCs w:val="22"/>
        </w:rPr>
        <w:t>site,</w:t>
      </w:r>
      <w:proofErr w:type="gramEnd"/>
      <w:r w:rsidR="00686C79">
        <w:rPr>
          <w:rFonts w:cstheme="minorHAnsi"/>
          <w:color w:val="0000FF"/>
          <w:szCs w:val="22"/>
        </w:rPr>
        <w:t xml:space="preserve"> this includes the taking of </w:t>
      </w:r>
      <w:r w:rsidRPr="003C12DB">
        <w:rPr>
          <w:rFonts w:cstheme="minorHAnsi"/>
          <w:color w:val="0000FF"/>
          <w:szCs w:val="22"/>
        </w:rPr>
        <w:t>informed consen</w:t>
      </w:r>
      <w:r w:rsidR="00686C79">
        <w:rPr>
          <w:rFonts w:cstheme="minorHAnsi"/>
          <w:color w:val="0000FF"/>
          <w:szCs w:val="22"/>
        </w:rPr>
        <w:t xml:space="preserve">t of participants at their site. They </w:t>
      </w:r>
      <w:r w:rsidRPr="003C12DB">
        <w:rPr>
          <w:rFonts w:cstheme="minorHAnsi"/>
          <w:color w:val="0000FF"/>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0D161FE3"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14:paraId="5EA24E4D" w14:textId="24D203C9"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right of a participant to refuse participation without giving reasons must be respected.  </w:t>
      </w:r>
    </w:p>
    <w:p w14:paraId="67BBCFD5" w14:textId="3971344B" w:rsidR="00475FDA" w:rsidRPr="003C12DB" w:rsidRDefault="00475FDA" w:rsidP="003802A1">
      <w:pPr>
        <w:spacing w:line="240" w:lineRule="auto"/>
        <w:rPr>
          <w:rFonts w:cstheme="minorHAnsi"/>
          <w:color w:val="0000FF"/>
          <w:szCs w:val="22"/>
        </w:rPr>
      </w:pPr>
      <w:r w:rsidRPr="003C12DB">
        <w:rPr>
          <w:rFonts w:cstheme="minorHAnsi"/>
          <w:color w:val="0000FF"/>
          <w:szCs w:val="22"/>
        </w:rPr>
        <w:t>The participant must remain free to withdraw at any time from the trial without giving reasons and without prejudicing his/her further treatment and must be provided with a contact point where he/she may obtain further information about the trial.</w:t>
      </w:r>
      <w:r w:rsidR="007832CB">
        <w:rPr>
          <w:rFonts w:cstheme="minorHAnsi"/>
          <w:color w:val="0000FF"/>
          <w:szCs w:val="22"/>
        </w:rPr>
        <w:t xml:space="preserve"> Data and samples collected up to the point of withdrawal can only be used after withdrawal if the participant has consented for this. Any intention to utilise such data should be outlined in the consent literature.</w:t>
      </w:r>
      <w:r w:rsidRPr="003C12DB">
        <w:rPr>
          <w:rFonts w:cstheme="minorHAnsi"/>
          <w:color w:val="0000FF"/>
          <w:szCs w:val="22"/>
        </w:rPr>
        <w:t xml:space="preserve"> Where a participant is required to re-consent or new information is required to be provided to a participant it is the responsibility of the PI to ensure this is done in a timely manner. </w:t>
      </w:r>
    </w:p>
    <w:p w14:paraId="2D40B29A" w14:textId="231BA9A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PI </w:t>
      </w:r>
      <w:r w:rsidRPr="003C12DB">
        <w:rPr>
          <w:rFonts w:cstheme="minorHAnsi"/>
          <w:bCs/>
          <w:color w:val="0000FF"/>
          <w:szCs w:val="22"/>
        </w:rPr>
        <w:t xml:space="preserve">takes </w:t>
      </w:r>
      <w:r w:rsidRPr="003C12DB">
        <w:rPr>
          <w:rFonts w:cstheme="minorHAnsi"/>
          <w:color w:val="0000FF"/>
          <w:szCs w:val="22"/>
        </w:rPr>
        <w:t xml:space="preserve">responsibility for ensuring that all vulnerable </w:t>
      </w:r>
      <w:r w:rsidR="00863CB0">
        <w:rPr>
          <w:rFonts w:cstheme="minorHAnsi"/>
          <w:color w:val="0000FF"/>
          <w:szCs w:val="22"/>
        </w:rPr>
        <w:t>participant</w:t>
      </w:r>
      <w:r w:rsidRPr="003C12DB">
        <w:rPr>
          <w:rFonts w:cstheme="minorHAnsi"/>
          <w:color w:val="0000FF"/>
          <w:szCs w:val="22"/>
        </w:rPr>
        <w:t>s are protected and participate voluntarily in an environment free from coercion or undue influence</w:t>
      </w:r>
    </w:p>
    <w:p w14:paraId="5D181E84" w14:textId="77777777"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5E9DDF56"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w:t>
      </w:r>
      <w:r w:rsidR="00F262A0">
        <w:rPr>
          <w:rFonts w:asciiTheme="minorHAnsi" w:hAnsiTheme="minorHAnsi" w:cstheme="minorHAnsi"/>
          <w:color w:val="0000FF"/>
          <w:sz w:val="22"/>
          <w:szCs w:val="22"/>
        </w:rPr>
        <w:t>the s</w:t>
      </w:r>
      <w:r w:rsidRPr="003C12DB">
        <w:rPr>
          <w:rFonts w:asciiTheme="minorHAnsi" w:hAnsiTheme="minorHAnsi" w:cstheme="minorHAnsi"/>
          <w:color w:val="0000FF"/>
          <w:sz w:val="22"/>
          <w:szCs w:val="22"/>
        </w:rPr>
        <w:t xml:space="preserve">ponsor considers to be appropriate at site(s) to support the consent process for these participants. For example, if verbal translation is needed, should this be via a hospital interpreter or </w:t>
      </w:r>
      <w:proofErr w:type="spellStart"/>
      <w:r w:rsidRPr="003C12DB">
        <w:rPr>
          <w:rFonts w:asciiTheme="minorHAnsi" w:hAnsiTheme="minorHAnsi" w:cstheme="minorHAnsi"/>
          <w:color w:val="0000FF"/>
          <w:sz w:val="22"/>
          <w:szCs w:val="22"/>
        </w:rPr>
        <w:t>a</w:t>
      </w:r>
      <w:proofErr w:type="spellEnd"/>
      <w:r w:rsidRPr="003C12DB">
        <w:rPr>
          <w:rFonts w:asciiTheme="minorHAnsi" w:hAnsiTheme="minorHAnsi" w:cstheme="minorHAnsi"/>
          <w:color w:val="0000FF"/>
          <w:sz w:val="22"/>
          <w:szCs w:val="22"/>
        </w:rPr>
        <w:t xml:space="preserve"> </w:t>
      </w:r>
      <w:r w:rsidR="00F262A0">
        <w:rPr>
          <w:rFonts w:asciiTheme="minorHAnsi" w:hAnsiTheme="minorHAnsi" w:cstheme="minorHAnsi"/>
          <w:color w:val="0000FF"/>
          <w:sz w:val="22"/>
          <w:szCs w:val="22"/>
        </w:rPr>
        <w:t xml:space="preserve">independent </w:t>
      </w:r>
      <w:r w:rsidRPr="003C12DB">
        <w:rPr>
          <w:rFonts w:asciiTheme="minorHAnsi" w:hAnsiTheme="minorHAnsi" w:cstheme="minorHAnsi"/>
          <w:color w:val="0000FF"/>
          <w:sz w:val="22"/>
          <w:szCs w:val="22"/>
        </w:rPr>
        <w:t xml:space="preserve">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w:t>
      </w:r>
      <w:r w:rsidRPr="003C12DB">
        <w:rPr>
          <w:rFonts w:asciiTheme="minorHAnsi" w:hAnsiTheme="minorHAnsi" w:cstheme="minorHAnsi"/>
          <w:color w:val="0000FF"/>
          <w:sz w:val="22"/>
          <w:szCs w:val="22"/>
        </w:rPr>
        <w:lastRenderedPageBreak/>
        <w:t>ranges is this divided into; if parent/guardian consent for a minor to participate is being sought, what are the acceptable relationships of the guardian to the minor?</w:t>
      </w:r>
    </w:p>
    <w:p w14:paraId="61183FAE"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14:paraId="63EA4903"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2DFFE69C"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14:paraId="4D3EC570"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opportunity for potential participants to ask questions</w:t>
      </w:r>
    </w:p>
    <w:p w14:paraId="7C294090" w14:textId="77777777" w:rsidR="00475FDA" w:rsidRPr="003C12DB" w:rsidRDefault="00475FDA" w:rsidP="006B7F1D">
      <w:pPr>
        <w:numPr>
          <w:ilvl w:val="0"/>
          <w:numId w:val="57"/>
        </w:numPr>
        <w:spacing w:line="240" w:lineRule="auto"/>
        <w:rPr>
          <w:rFonts w:cstheme="minorHAnsi"/>
          <w:color w:val="0000FF"/>
          <w:szCs w:val="22"/>
        </w:rPr>
      </w:pPr>
      <w:proofErr w:type="gramStart"/>
      <w:r w:rsidRPr="003C12DB">
        <w:rPr>
          <w:rFonts w:cstheme="minorHAnsi"/>
          <w:color w:val="0000FF"/>
          <w:szCs w:val="22"/>
        </w:rPr>
        <w:t>assessment</w:t>
      </w:r>
      <w:proofErr w:type="gramEnd"/>
      <w:r w:rsidRPr="003C12DB">
        <w:rPr>
          <w:rFonts w:cstheme="minorHAnsi"/>
          <w:color w:val="0000FF"/>
          <w:szCs w:val="22"/>
        </w:rPr>
        <w:t xml:space="preserve"> of capacity. For consent to be ethical and valid in law, participants must be capable of giving consent for themselves. A capable person will: </w:t>
      </w:r>
    </w:p>
    <w:p w14:paraId="559EBD36" w14:textId="38CEFA82"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purpose and nature of the research </w:t>
      </w:r>
    </w:p>
    <w:p w14:paraId="45CDA5D8" w14:textId="448309B1"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14:paraId="7D603884" w14:textId="7217B6B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alternatives to taking part </w:t>
      </w:r>
    </w:p>
    <w:p w14:paraId="6F65131E" w14:textId="12CAA95D" w:rsidR="00475FDA" w:rsidRPr="003802A1" w:rsidRDefault="00475FDA" w:rsidP="006B7F1D">
      <w:pPr>
        <w:pStyle w:val="ListParagraph"/>
        <w:numPr>
          <w:ilvl w:val="1"/>
          <w:numId w:val="57"/>
        </w:numPr>
        <w:spacing w:line="240" w:lineRule="auto"/>
        <w:rPr>
          <w:rFonts w:cstheme="minorHAnsi"/>
          <w:color w:val="0000FF"/>
        </w:rPr>
      </w:pPr>
      <w:proofErr w:type="gramStart"/>
      <w:r w:rsidRPr="003802A1">
        <w:rPr>
          <w:rFonts w:cstheme="minorHAnsi"/>
          <w:color w:val="0000FF"/>
        </w:rPr>
        <w:t>be</w:t>
      </w:r>
      <w:proofErr w:type="gramEnd"/>
      <w:r w:rsidRPr="003802A1">
        <w:rPr>
          <w:rFonts w:cstheme="minorHAnsi"/>
          <w:color w:val="0000FF"/>
        </w:rPr>
        <w:t xml:space="preserve"> able to retain the information long enough to make an effective decision.</w:t>
      </w:r>
    </w:p>
    <w:p w14:paraId="139B46C9" w14:textId="03CFFE86"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be able to make a free choice </w:t>
      </w:r>
    </w:p>
    <w:p w14:paraId="46F73B40" w14:textId="362A028D"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14:paraId="0B13FF3F" w14:textId="21832EA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14:paraId="1933C7E4"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w:t>
      </w:r>
      <w:proofErr w:type="gramStart"/>
      <w:r w:rsidRPr="003C12DB">
        <w:rPr>
          <w:rFonts w:asciiTheme="minorHAnsi" w:hAnsiTheme="minorHAnsi" w:cstheme="minorHAnsi"/>
          <w:color w:val="0000FF"/>
          <w:sz w:val="22"/>
          <w:szCs w:val="22"/>
        </w:rPr>
        <w:t>practice in research (and the basis of legal frameworks relating to both CTIMPs and non-CTIMPs) require</w:t>
      </w:r>
      <w:proofErr w:type="gramEnd"/>
      <w:r w:rsidRPr="003C12DB">
        <w:rPr>
          <w:rFonts w:asciiTheme="minorHAnsi" w:hAnsiTheme="minorHAnsi" w:cstheme="minorHAnsi"/>
          <w:color w:val="0000FF"/>
          <w:sz w:val="22"/>
          <w:szCs w:val="22"/>
        </w:rPr>
        <w:t xml:space="preserve"> that persons incapable of giving legal consent should be given special protection. </w:t>
      </w:r>
    </w:p>
    <w:p w14:paraId="72882B8D"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6CFBA320"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14:paraId="0CADF9D7"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14:paraId="09566049"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14:paraId="4556F41C" w14:textId="12FF6E01"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who lack the capacity to consent for themselves (for example, in cases where the research is related to the disease / illness causing mental incapacity) the 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14:paraId="2F05BB4D" w14:textId="34B6012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09EF45B4" w14:textId="77777777"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3B51BDDE" w14:textId="77777777" w:rsidR="00475FDA" w:rsidRPr="003C12DB" w:rsidRDefault="00475FDA" w:rsidP="003802A1">
      <w:pPr>
        <w:spacing w:line="240" w:lineRule="auto"/>
        <w:ind w:left="850"/>
        <w:rPr>
          <w:rFonts w:cstheme="minorHAnsi"/>
          <w:b/>
          <w:color w:val="0000FF"/>
          <w:szCs w:val="22"/>
        </w:rPr>
      </w:pPr>
    </w:p>
    <w:p w14:paraId="40D1862E" w14:textId="727A4F91"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14:paraId="6C34A2F0" w14:textId="2BEE7E72"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14:paraId="3A5BC38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D68F313" w14:textId="698DBCEF" w:rsidR="00475FDA" w:rsidRPr="003C12DB" w:rsidRDefault="00475FDA" w:rsidP="006B7F1D">
      <w:pPr>
        <w:numPr>
          <w:ilvl w:val="0"/>
          <w:numId w:val="55"/>
        </w:numPr>
        <w:spacing w:line="240" w:lineRule="auto"/>
        <w:rPr>
          <w:rFonts w:cstheme="minorHAnsi"/>
          <w:color w:val="0000FF"/>
          <w:szCs w:val="22"/>
        </w:rPr>
      </w:pPr>
      <w:proofErr w:type="gramStart"/>
      <w:r w:rsidRPr="003C12DB">
        <w:rPr>
          <w:rFonts w:cstheme="minorHAnsi"/>
          <w:color w:val="0000FF"/>
          <w:szCs w:val="22"/>
        </w:rPr>
        <w:t>if</w:t>
      </w:r>
      <w:proofErr w:type="gramEnd"/>
      <w:r w:rsidRPr="003C12DB">
        <w:rPr>
          <w:rFonts w:cstheme="minorHAnsi"/>
          <w:color w:val="0000FF"/>
          <w:szCs w:val="22"/>
        </w:rPr>
        <w:t xml:space="preserve"> data and/or biological specimens for ancillary studies will be acquired</w:t>
      </w:r>
      <w:r w:rsidR="00D97310">
        <w:rPr>
          <w:rFonts w:cstheme="minorHAnsi"/>
          <w:color w:val="0000FF"/>
          <w:szCs w:val="22"/>
        </w:rPr>
        <w:t>, transferred</w:t>
      </w:r>
      <w:r w:rsidRPr="003C12DB">
        <w:rPr>
          <w:rFonts w:cstheme="minorHAnsi"/>
          <w:color w:val="0000FF"/>
          <w:szCs w:val="22"/>
        </w:rPr>
        <w:t xml:space="preserve"> and stored during the trial</w:t>
      </w:r>
      <w:r w:rsidR="00F262A0">
        <w:rPr>
          <w:rFonts w:cstheme="minorHAnsi"/>
          <w:color w:val="0000FF"/>
          <w:szCs w:val="22"/>
        </w:rPr>
        <w:t xml:space="preserve"> (in line with section 7.11)</w:t>
      </w:r>
      <w:r w:rsidRPr="003C12DB">
        <w:rPr>
          <w:rFonts w:cstheme="minorHAnsi"/>
          <w:color w:val="0000FF"/>
          <w:szCs w:val="22"/>
        </w:rPr>
        <w:t>.</w:t>
      </w:r>
    </w:p>
    <w:p w14:paraId="6E42025B"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14:paraId="756150F8"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14:paraId="316C3A4C" w14:textId="3541C735"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whether participation in the ancillary research is required for participation in  trial or if participants may opt out but still participate in the main </w:t>
      </w:r>
      <w:r w:rsidR="005A6ABC">
        <w:rPr>
          <w:rFonts w:cstheme="minorHAnsi"/>
          <w:color w:val="0000FF"/>
        </w:rPr>
        <w:t>trial</w:t>
      </w:r>
    </w:p>
    <w:p w14:paraId="2005475C" w14:textId="60EFD7D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the use of their data and specimens in specified protocols</w:t>
      </w:r>
    </w:p>
    <w:p w14:paraId="058F4E6C" w14:textId="5E6DA9A0"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for use in future research unrelated to the clinical condition under </w:t>
      </w:r>
      <w:r w:rsidR="005A6ABC">
        <w:rPr>
          <w:rFonts w:cstheme="minorHAnsi"/>
          <w:color w:val="0000FF"/>
        </w:rPr>
        <w:t>trial</w:t>
      </w:r>
    </w:p>
    <w:p w14:paraId="65C028F9" w14:textId="2DDF7AE4"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submission to an unrelated bio-bank</w:t>
      </w:r>
    </w:p>
    <w:p w14:paraId="17F0CAF3" w14:textId="02A58489"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14:paraId="0BA694BD" w14:textId="77777777" w:rsidR="00475FDA" w:rsidRPr="003C12DB" w:rsidRDefault="00475FDA" w:rsidP="006B7F1D">
      <w:pPr>
        <w:numPr>
          <w:ilvl w:val="0"/>
          <w:numId w:val="56"/>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14:paraId="10A4BC94" w14:textId="5E9FA117"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for example if the data and/or specimens will be coded and identifiable</w:t>
      </w:r>
    </w:p>
    <w:p w14:paraId="1AE329CC" w14:textId="2CF3D4E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withdrawal means in this context</w:t>
      </w:r>
    </w:p>
    <w:p w14:paraId="5134D195" w14:textId="1D937C84" w:rsidR="00475FDA"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7AF896A9"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00CE5988" w:rsidRPr="00CE5988">
        <w:rPr>
          <w:rFonts w:asciiTheme="minorHAnsi" w:hAnsiTheme="minorHAnsi" w:cstheme="minorHAnsi"/>
          <w:i w:val="0"/>
          <w:color w:val="0000FF"/>
          <w:sz w:val="22"/>
          <w:szCs w:val="22"/>
        </w:rPr>
        <w:t>(if randomised trial)</w:t>
      </w:r>
    </w:p>
    <w:p w14:paraId="2C432C11" w14:textId="414A8126"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w:t>
      </w:r>
      <w:r w:rsidR="00AB34A2">
        <w:rPr>
          <w:rFonts w:asciiTheme="minorHAnsi" w:hAnsiTheme="minorHAnsi" w:cstheme="minorHAnsi"/>
          <w:i w:val="0"/>
          <w:color w:val="0000FF"/>
          <w:sz w:val="22"/>
          <w:szCs w:val="22"/>
        </w:rPr>
        <w:t>n overview</w:t>
      </w:r>
      <w:r w:rsidRPr="003C12DB">
        <w:rPr>
          <w:rFonts w:asciiTheme="minorHAnsi" w:hAnsiTheme="minorHAnsi" w:cstheme="minorHAnsi"/>
          <w:i w:val="0"/>
          <w:color w:val="0000FF"/>
          <w:sz w:val="22"/>
          <w:szCs w:val="22"/>
        </w:rPr>
        <w:t xml:space="preserve"> of the process of how treatments will be allocated between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s in enough detail to theoretically enable a full reproduction of the process.</w:t>
      </w:r>
    </w:p>
    <w:p w14:paraId="27FE5CEC"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14:paraId="643F8DEB" w14:textId="77777777" w:rsidR="00475FDA" w:rsidRPr="003C12DB" w:rsidRDefault="00475FDA" w:rsidP="006B7F1D">
      <w:pPr>
        <w:pStyle w:val="BodyText"/>
        <w:numPr>
          <w:ilvl w:val="0"/>
          <w:numId w:val="4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14:paraId="75345572"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proofErr w:type="gramStart"/>
      <w:r w:rsidRPr="003C12DB">
        <w:rPr>
          <w:rFonts w:asciiTheme="minorHAnsi" w:hAnsiTheme="minorHAnsi" w:cstheme="minorHAnsi"/>
          <w:i w:val="0"/>
          <w:color w:val="0000FF"/>
          <w:sz w:val="22"/>
          <w:szCs w:val="22"/>
        </w:rPr>
        <w:t>simple</w:t>
      </w:r>
      <w:proofErr w:type="gramEnd"/>
      <w:r w:rsidRPr="003C12DB">
        <w:rPr>
          <w:rFonts w:asciiTheme="minorHAnsi" w:hAnsiTheme="minorHAnsi" w:cstheme="minorHAnsi"/>
          <w:i w:val="0"/>
          <w:color w:val="0000FF"/>
          <w:sz w:val="22"/>
          <w:szCs w:val="22"/>
        </w:rPr>
        <w:t xml:space="preserv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14:paraId="0038BAE0"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14:paraId="1B65DD26"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14:paraId="2DE1B002"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14:paraId="4629FD3D"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14:paraId="53E4F60F"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14:paraId="11C082AE" w14:textId="232FE5F6" w:rsidR="00475FDA" w:rsidRPr="003C12DB" w:rsidRDefault="00475FDA" w:rsidP="006B7F1D">
      <w:pPr>
        <w:pStyle w:val="BodyText"/>
        <w:numPr>
          <w:ilvl w:val="0"/>
          <w:numId w:val="48"/>
        </w:numPr>
        <w:tabs>
          <w:tab w:val="clear" w:pos="720"/>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w:t>
      </w:r>
      <w:proofErr w:type="gramEnd"/>
      <w:r w:rsidRPr="003C12DB">
        <w:rPr>
          <w:rFonts w:asciiTheme="minorHAnsi" w:hAnsiTheme="minorHAnsi" w:cstheme="minorHAnsi"/>
          <w:i w:val="0"/>
          <w:color w:val="0000FF"/>
          <w:sz w:val="22"/>
          <w:szCs w:val="22"/>
        </w:rPr>
        <w:t xml:space="preserve"> minimisation is going to be used. Minimisation assures similar distribution of selected participant factors between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14:paraId="4A08B75B" w14:textId="79F851EF" w:rsidR="00475FDA"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w:t>
      </w:r>
      <w:r w:rsidR="00AB34A2">
        <w:rPr>
          <w:rFonts w:asciiTheme="minorHAnsi" w:hAnsiTheme="minorHAnsi" w:cstheme="minorHAnsi"/>
          <w:i w:val="0"/>
          <w:color w:val="0000FF"/>
          <w:sz w:val="22"/>
          <w:szCs w:val="22"/>
        </w:rPr>
        <w:t>ocument with restricted access to protect the trial from selection/allocation bias</w:t>
      </w:r>
    </w:p>
    <w:p w14:paraId="7D95FCBB" w14:textId="3531DE7F" w:rsidR="00F262A0" w:rsidRPr="003C12DB" w:rsidRDefault="00F262A0"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Sponsors should provide detailed guidance on the randomisation scheme </w:t>
      </w:r>
      <w:r w:rsidR="001B2BA3">
        <w:rPr>
          <w:rFonts w:asciiTheme="minorHAnsi" w:hAnsiTheme="minorHAnsi" w:cstheme="minorHAnsi"/>
          <w:i w:val="0"/>
          <w:color w:val="0000FF"/>
          <w:sz w:val="22"/>
          <w:szCs w:val="22"/>
        </w:rPr>
        <w:t>to individual sites ahead of recruitment.</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30B2366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00475FDA" w:rsidRPr="003C12DB">
        <w:rPr>
          <w:rFonts w:asciiTheme="minorHAnsi" w:hAnsiTheme="minorHAnsi" w:cstheme="minorHAnsi"/>
          <w:b/>
          <w:i w:val="0"/>
          <w:sz w:val="22"/>
          <w:szCs w:val="22"/>
        </w:rPr>
        <w:t>allocation sequence</w:t>
      </w:r>
    </w:p>
    <w:p w14:paraId="43DE389B" w14:textId="309846A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14:paraId="3F2E5E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14:paraId="70FAF65D"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w:t>
      </w:r>
      <w:proofErr w:type="gramStart"/>
      <w:r w:rsidRPr="003C12DB">
        <w:rPr>
          <w:rFonts w:asciiTheme="minorHAnsi" w:hAnsiTheme="minorHAnsi" w:cstheme="minorHAnsi"/>
          <w:i w:val="0"/>
          <w:color w:val="0000FF"/>
          <w:sz w:val="22"/>
          <w:szCs w:val="22"/>
        </w:rPr>
        <w:t>generation</w:t>
      </w:r>
      <w:proofErr w:type="gramEnd"/>
      <w:r w:rsidRPr="003C12DB">
        <w:rPr>
          <w:rFonts w:asciiTheme="minorHAnsi" w:hAnsiTheme="minorHAnsi" w:cstheme="minorHAnsi"/>
          <w:i w:val="0"/>
          <w:color w:val="0000FF"/>
          <w:sz w:val="22"/>
          <w:szCs w:val="22"/>
        </w:rPr>
        <w:t xml:space="preserve"> of an unpredictable allocation sequence and </w:t>
      </w:r>
    </w:p>
    <w:p w14:paraId="7A219473" w14:textId="5CDB7BF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2) </w:t>
      </w:r>
      <w:proofErr w:type="gramStart"/>
      <w:r w:rsidRPr="003C12DB">
        <w:rPr>
          <w:rFonts w:asciiTheme="minorHAnsi" w:hAnsiTheme="minorHAnsi" w:cstheme="minorHAnsi"/>
          <w:i w:val="0"/>
          <w:color w:val="0000FF"/>
          <w:sz w:val="22"/>
          <w:szCs w:val="22"/>
        </w:rPr>
        <w:t>concealment</w:t>
      </w:r>
      <w:proofErr w:type="gramEnd"/>
      <w:r w:rsidRPr="003C12DB">
        <w:rPr>
          <w:rFonts w:asciiTheme="minorHAnsi" w:hAnsiTheme="minorHAnsi" w:cstheme="minorHAnsi"/>
          <w:i w:val="0"/>
          <w:color w:val="0000FF"/>
          <w:sz w:val="22"/>
          <w:szCs w:val="22"/>
        </w:rPr>
        <w:t xml:space="preserve"> of that sequence until assignment irreversibly occurs.</w:t>
      </w:r>
    </w:p>
    <w:p w14:paraId="2FD67240" w14:textId="77777777" w:rsidR="00CE5988" w:rsidRDefault="00475FDA" w:rsidP="00CE5988">
      <w:pPr>
        <w:rPr>
          <w:rFonts w:eastAsia="Times New Roman" w:cstheme="minorHAnsi"/>
          <w:color w:val="0000FF"/>
          <w:spacing w:val="-3"/>
          <w:szCs w:val="22"/>
        </w:rPr>
      </w:pPr>
      <w:r w:rsidRPr="00CE5988">
        <w:rPr>
          <w:rFonts w:cstheme="minorHAnsi"/>
          <w:color w:val="0000FF"/>
          <w:szCs w:val="22"/>
        </w:rPr>
        <w:t xml:space="preserve">Protocols should </w:t>
      </w:r>
      <w:r w:rsidRPr="00CE5988">
        <w:rPr>
          <w:rFonts w:eastAsia="Times New Roman" w:cstheme="minorHAnsi"/>
          <w:color w:val="0000FF"/>
          <w:spacing w:val="-3"/>
          <w:szCs w:val="22"/>
        </w:rPr>
        <w:t>describe</w:t>
      </w:r>
      <w:r w:rsidR="00CE5988" w:rsidRPr="00CE5988">
        <w:rPr>
          <w:rFonts w:eastAsia="Times New Roman" w:cstheme="minorHAnsi"/>
          <w:color w:val="0000FF"/>
          <w:spacing w:val="-3"/>
          <w:szCs w:val="22"/>
        </w:rPr>
        <w:t xml:space="preserve"> details of the randomisation/registration procedure/method. Describe how patients will be allocated to trial treatments/groups. </w:t>
      </w:r>
    </w:p>
    <w:p w14:paraId="3FDF1B36" w14:textId="50E9DC84" w:rsidR="00CE5988" w:rsidRDefault="00CE5988" w:rsidP="00CE5988">
      <w:pPr>
        <w:rPr>
          <w:rFonts w:ascii="Arial" w:hAnsi="Arial" w:cs="Arial"/>
          <w:szCs w:val="22"/>
        </w:rPr>
      </w:pPr>
      <w:r w:rsidRPr="00CE5988">
        <w:rPr>
          <w:rFonts w:eastAsia="Times New Roman" w:cstheme="minorHAnsi"/>
          <w:color w:val="0000FF"/>
          <w:spacing w:val="-3"/>
          <w:szCs w:val="22"/>
        </w:rPr>
        <w:lastRenderedPageBreak/>
        <w:t>For example,</w:t>
      </w:r>
      <w:r w:rsidRPr="00FA3706">
        <w:rPr>
          <w:rFonts w:ascii="Arial" w:hAnsi="Arial" w:cs="Arial"/>
          <w:szCs w:val="22"/>
        </w:rPr>
        <w:t xml:space="preserve"> </w:t>
      </w:r>
    </w:p>
    <w:p w14:paraId="16EB76EE" w14:textId="4756B024" w:rsidR="00CE5988" w:rsidRPr="00EC23C5" w:rsidRDefault="00CE5988" w:rsidP="00CE5988">
      <w:pPr>
        <w:pStyle w:val="BodyText"/>
        <w:numPr>
          <w:ilvl w:val="0"/>
          <w:numId w:val="42"/>
        </w:numPr>
        <w:tabs>
          <w:tab w:val="left" w:pos="709"/>
        </w:tabs>
        <w:spacing w:after="120"/>
        <w:rPr>
          <w:rFonts w:ascii="Arial" w:hAnsi="Arial" w:cs="Arial"/>
          <w:i w:val="0"/>
          <w:szCs w:val="22"/>
        </w:rPr>
      </w:pPr>
      <w:r w:rsidRPr="00EC23C5">
        <w:rPr>
          <w:rFonts w:ascii="Arial" w:hAnsi="Arial" w:cs="Arial"/>
          <w:i w:val="0"/>
          <w:szCs w:val="22"/>
        </w:rPr>
        <w:tab/>
      </w:r>
      <w:r w:rsidRPr="00EC23C5">
        <w:rPr>
          <w:rFonts w:asciiTheme="minorHAnsi" w:hAnsiTheme="minorHAnsi" w:cstheme="minorHAnsi"/>
          <w:i w:val="0"/>
          <w:color w:val="0000FF"/>
          <w:sz w:val="22"/>
          <w:szCs w:val="22"/>
        </w:rPr>
        <w:t>the system to be used (e.g. a web based randomisation/treatment allocation system) and whether delegated to a third party provide</w:t>
      </w:r>
      <w:r w:rsidRPr="00EC23C5">
        <w:rPr>
          <w:rFonts w:ascii="Arial" w:hAnsi="Arial" w:cs="Arial"/>
          <w:i w:val="0"/>
          <w:szCs w:val="22"/>
        </w:rPr>
        <w:t xml:space="preserve">, </w:t>
      </w:r>
    </w:p>
    <w:p w14:paraId="623E51AA"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Telephone randomisation/ registration with fax/email </w:t>
      </w:r>
      <w:proofErr w:type="gramStart"/>
      <w:r w:rsidRPr="00EC23C5">
        <w:rPr>
          <w:rFonts w:asciiTheme="minorHAnsi" w:hAnsiTheme="minorHAnsi" w:cstheme="minorHAnsi"/>
          <w:i w:val="0"/>
          <w:color w:val="0000FF"/>
          <w:sz w:val="22"/>
          <w:szCs w:val="22"/>
        </w:rPr>
        <w:t>confirmation .</w:t>
      </w:r>
      <w:proofErr w:type="gramEnd"/>
      <w:r w:rsidRPr="00EC23C5">
        <w:rPr>
          <w:rFonts w:asciiTheme="minorHAnsi" w:hAnsiTheme="minorHAnsi" w:cstheme="minorHAnsi"/>
          <w:i w:val="0"/>
          <w:color w:val="0000FF"/>
          <w:sz w:val="22"/>
          <w:szCs w:val="22"/>
        </w:rPr>
        <w:t xml:space="preserve"> If this is the case, include the telephone number and the ‘opening hours’ for randomisation/registration.</w:t>
      </w:r>
    </w:p>
    <w:p w14:paraId="0BCFD25C"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Faxed randomisation with fax/email confirmation. If this is the case, include the fax. </w:t>
      </w:r>
      <w:proofErr w:type="gramStart"/>
      <w:r w:rsidRPr="00EC23C5">
        <w:rPr>
          <w:rFonts w:asciiTheme="minorHAnsi" w:hAnsiTheme="minorHAnsi" w:cstheme="minorHAnsi"/>
          <w:i w:val="0"/>
          <w:color w:val="0000FF"/>
          <w:sz w:val="22"/>
          <w:szCs w:val="22"/>
        </w:rPr>
        <w:t>number</w:t>
      </w:r>
      <w:proofErr w:type="gramEnd"/>
      <w:r w:rsidRPr="00EC23C5">
        <w:rPr>
          <w:rFonts w:asciiTheme="minorHAnsi" w:hAnsiTheme="minorHAnsi" w:cstheme="minorHAnsi"/>
          <w:i w:val="0"/>
          <w:color w:val="0000FF"/>
          <w:sz w:val="22"/>
          <w:szCs w:val="22"/>
        </w:rPr>
        <w:t xml:space="preserve"> and the ‘opening hours’ for randomisation/ registration.</w:t>
      </w:r>
    </w:p>
    <w:p w14:paraId="3EC5C09B"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14:paraId="57F7CE70" w14:textId="77777777" w:rsidR="00EC23C5" w:rsidRPr="00FA3706" w:rsidRDefault="00EC23C5" w:rsidP="00EC23C5">
      <w:pPr>
        <w:spacing w:after="0" w:line="240" w:lineRule="auto"/>
        <w:ind w:left="1485"/>
        <w:rPr>
          <w:rFonts w:ascii="Arial" w:hAnsi="Arial" w:cs="Arial"/>
          <w:szCs w:val="22"/>
        </w:rPr>
      </w:pPr>
    </w:p>
    <w:p w14:paraId="5E481C3A" w14:textId="0F6FC693" w:rsidR="00EC23C5"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35F57D10"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25CB8F7A" w14:textId="77777777" w:rsidR="00CE5988" w:rsidRPr="00EC23C5" w:rsidRDefault="00CE5988" w:rsidP="00CE5988">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p>
    <w:p w14:paraId="15DF568F" w14:textId="0D4C0BCC" w:rsidR="00CE5988" w:rsidRPr="00EC23C5" w:rsidRDefault="00CE5988" w:rsidP="00EC23C5">
      <w:pPr>
        <w:pStyle w:val="ListParagraph"/>
        <w:numPr>
          <w:ilvl w:val="0"/>
          <w:numId w:val="71"/>
        </w:numPr>
        <w:rPr>
          <w:rFonts w:eastAsia="Times New Roman" w:cstheme="minorHAnsi"/>
          <w:color w:val="0000FF"/>
          <w:spacing w:val="-3"/>
        </w:rPr>
      </w:pPr>
      <w:r w:rsidRPr="00EC23C5">
        <w:rPr>
          <w:rFonts w:eastAsia="Times New Roman" w:cstheme="minorHAnsi"/>
          <w:color w:val="0000FF"/>
          <w:spacing w:val="-3"/>
        </w:rPr>
        <w:t>Who will be informed of the patient registration and how?</w:t>
      </w:r>
    </w:p>
    <w:p w14:paraId="6D23CD1E"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Telephone randomisation/ registration with fax/email </w:t>
      </w:r>
      <w:proofErr w:type="gramStart"/>
      <w:r w:rsidRPr="00EC23C5">
        <w:rPr>
          <w:rFonts w:asciiTheme="minorHAnsi" w:hAnsiTheme="minorHAnsi" w:cstheme="minorHAnsi"/>
          <w:i w:val="0"/>
          <w:color w:val="0000FF"/>
          <w:sz w:val="22"/>
          <w:szCs w:val="22"/>
        </w:rPr>
        <w:t>confirmation .</w:t>
      </w:r>
      <w:proofErr w:type="gramEnd"/>
      <w:r w:rsidRPr="00EC23C5">
        <w:rPr>
          <w:rFonts w:asciiTheme="minorHAnsi" w:hAnsiTheme="minorHAnsi" w:cstheme="minorHAnsi"/>
          <w:i w:val="0"/>
          <w:color w:val="0000FF"/>
          <w:sz w:val="22"/>
          <w:szCs w:val="22"/>
        </w:rPr>
        <w:t xml:space="preserve"> If this is the case, include the telephone number and the ‘opening hours’ for randomisation/registration.</w:t>
      </w:r>
    </w:p>
    <w:p w14:paraId="1180E453"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Faxed randomisation with fax/email confirmation. If this is the case, include the fax. </w:t>
      </w:r>
      <w:proofErr w:type="gramStart"/>
      <w:r w:rsidRPr="00EC23C5">
        <w:rPr>
          <w:rFonts w:asciiTheme="minorHAnsi" w:hAnsiTheme="minorHAnsi" w:cstheme="minorHAnsi"/>
          <w:i w:val="0"/>
          <w:color w:val="0000FF"/>
          <w:sz w:val="22"/>
          <w:szCs w:val="22"/>
        </w:rPr>
        <w:t>number</w:t>
      </w:r>
      <w:proofErr w:type="gramEnd"/>
      <w:r w:rsidRPr="00EC23C5">
        <w:rPr>
          <w:rFonts w:asciiTheme="minorHAnsi" w:hAnsiTheme="minorHAnsi" w:cstheme="minorHAnsi"/>
          <w:i w:val="0"/>
          <w:color w:val="0000FF"/>
          <w:sz w:val="22"/>
          <w:szCs w:val="22"/>
        </w:rPr>
        <w:t xml:space="preserve"> and the ‘opening hours’ for randomisation/ registration.</w:t>
      </w:r>
    </w:p>
    <w:p w14:paraId="02806E65" w14:textId="364B8752" w:rsidR="00EC23C5"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If this is the case, include reference to training manual, location and site staff access to remote system. Give details of the randomisation/ registration procedure.</w:t>
      </w:r>
    </w:p>
    <w:p w14:paraId="28B05E8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who will access this at each site</w:t>
      </w:r>
    </w:p>
    <w:p w14:paraId="1126B5E3"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how the allocation will be documented e.g. will the system provide an immediate allocation with a confirmatory email </w:t>
      </w:r>
    </w:p>
    <w:p w14:paraId="151C875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proofErr w:type="gramStart"/>
      <w:r w:rsidRPr="00EC23C5">
        <w:rPr>
          <w:rFonts w:eastAsia="Times New Roman" w:cstheme="minorHAnsi"/>
          <w:color w:val="0000FF"/>
          <w:spacing w:val="-3"/>
          <w:sz w:val="22"/>
          <w:szCs w:val="22"/>
        </w:rPr>
        <w:t>who</w:t>
      </w:r>
      <w:proofErr w:type="gramEnd"/>
      <w:r w:rsidRPr="00EC23C5">
        <w:rPr>
          <w:rFonts w:eastAsia="Times New Roman" w:cstheme="minorHAnsi"/>
          <w:color w:val="0000FF"/>
          <w:spacing w:val="-3"/>
          <w:sz w:val="22"/>
          <w:szCs w:val="22"/>
        </w:rPr>
        <w:t xml:space="preserve"> else will be provided with a copy of the treatment allocation or randomisation number etc. </w:t>
      </w:r>
    </w:p>
    <w:p w14:paraId="750341DC" w14:textId="03615586" w:rsidR="00CE5988"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how will randomisation codes be accessed out-of-hours or in an emergency</w:t>
      </w:r>
    </w:p>
    <w:p w14:paraId="7D96E5AE" w14:textId="77777777" w:rsidR="00EC23C5" w:rsidRPr="00EC23C5" w:rsidRDefault="00EC23C5" w:rsidP="00EC23C5">
      <w:pPr>
        <w:spacing w:after="0" w:line="240" w:lineRule="auto"/>
        <w:rPr>
          <w:rFonts w:ascii="Arial" w:hAnsi="Arial" w:cs="Arial"/>
        </w:rPr>
      </w:pPr>
    </w:p>
    <w:p w14:paraId="2C881878" w14:textId="277693CF" w:rsidR="00CE5988"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7C1F88B5"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4AA1D52A" w14:textId="7A782870" w:rsidR="00FD25EF" w:rsidRPr="00EC23C5" w:rsidRDefault="00CE5988" w:rsidP="00EC23C5">
      <w:pPr>
        <w:pStyle w:val="CommentText"/>
        <w:numPr>
          <w:ilvl w:val="0"/>
          <w:numId w:val="71"/>
        </w:numPr>
        <w:tabs>
          <w:tab w:val="left" w:pos="709"/>
        </w:tabs>
        <w:spacing w:after="0"/>
        <w:ind w:left="765"/>
        <w:jc w:val="both"/>
        <w:rPr>
          <w:rFonts w:eastAsia="Times New Roman" w:cstheme="minorHAnsi"/>
          <w:b/>
          <w:spacing w:val="-3"/>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r w:rsidR="00FD25EF" w:rsidRPr="00EC23C5">
        <w:rPr>
          <w:rFonts w:cstheme="minorHAnsi"/>
          <w:b/>
          <w:szCs w:val="22"/>
        </w:rPr>
        <w:br w:type="page"/>
      </w:r>
    </w:p>
    <w:p w14:paraId="31A076F0" w14:textId="50391EAE"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14:paraId="30F647B8" w14:textId="6EB44C0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r w:rsidR="00EC23C5">
        <w:rPr>
          <w:rFonts w:asciiTheme="minorHAnsi" w:hAnsiTheme="minorHAnsi" w:cstheme="minorHAnsi"/>
          <w:i w:val="0"/>
          <w:color w:val="0000FF"/>
          <w:sz w:val="22"/>
          <w:szCs w:val="22"/>
        </w:rPr>
        <w:t xml:space="preserve"> If a non-randomised trail then this section can be deleted. </w:t>
      </w:r>
    </w:p>
    <w:p w14:paraId="732A2B6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14:paraId="33CF9B75" w14:textId="77777777" w:rsidR="00475FDA" w:rsidRPr="003C12DB" w:rsidRDefault="00475FDA" w:rsidP="004B3BCA">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14:paraId="3E8BA25C"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14:paraId="0DE06882"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14:paraId="751608D5"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14:paraId="695DC9C3" w14:textId="2D679CEA"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full description is essential and ambiguous terminology such as “single blind”</w:t>
      </w:r>
      <w:r w:rsidR="00D97310">
        <w:rPr>
          <w:rFonts w:asciiTheme="minorHAnsi" w:hAnsiTheme="minorHAnsi" w:cstheme="minorHAnsi"/>
          <w:i w:val="0"/>
          <w:color w:val="0000FF"/>
          <w:sz w:val="22"/>
          <w:szCs w:val="22"/>
        </w:rPr>
        <w:t>, “masked”</w:t>
      </w:r>
      <w:r w:rsidRPr="003C12DB">
        <w:rPr>
          <w:rFonts w:asciiTheme="minorHAnsi" w:hAnsiTheme="minorHAnsi" w:cstheme="minorHAnsi"/>
          <w:i w:val="0"/>
          <w:color w:val="0000FF"/>
          <w:sz w:val="22"/>
          <w:szCs w:val="22"/>
        </w:rPr>
        <w:t xml:space="preserve"> or “double blind” should not be used. </w:t>
      </w:r>
    </w:p>
    <w:p w14:paraId="4E123DBE"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14:paraId="2CD77E30"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of all trial participants (e.g., after the creation of a locked analysis data set)</w:t>
      </w:r>
    </w:p>
    <w:p w14:paraId="6210BAF2"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w:t>
      </w:r>
      <w:proofErr w:type="gramStart"/>
      <w:r w:rsidRPr="003C12DB">
        <w:rPr>
          <w:rFonts w:asciiTheme="minorHAnsi" w:hAnsiTheme="minorHAnsi" w:cstheme="minorHAnsi"/>
          <w:i w:val="0"/>
          <w:color w:val="0000FF"/>
          <w:sz w:val="22"/>
          <w:szCs w:val="22"/>
        </w:rPr>
        <w:t>any</w:t>
      </w:r>
      <w:proofErr w:type="gramEnd"/>
      <w:r w:rsidRPr="003C12DB">
        <w:rPr>
          <w:rFonts w:asciiTheme="minorHAnsi" w:hAnsiTheme="minorHAnsi" w:cstheme="minorHAnsi"/>
          <w:i w:val="0"/>
          <w:color w:val="0000FF"/>
          <w:sz w:val="22"/>
          <w:szCs w:val="22"/>
        </w:rPr>
        <w:t xml:space="preserve"> strategies to reduce the potential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such as </w:t>
      </w:r>
      <w:proofErr w:type="spellStart"/>
      <w:r w:rsidRPr="003C12DB">
        <w:rPr>
          <w:rFonts w:asciiTheme="minorHAnsi" w:hAnsiTheme="minorHAnsi" w:cstheme="minorHAnsi"/>
          <w:i w:val="0"/>
          <w:color w:val="0000FF"/>
          <w:sz w:val="22"/>
          <w:szCs w:val="22"/>
        </w:rPr>
        <w:t>pretrial</w:t>
      </w:r>
      <w:proofErr w:type="spellEnd"/>
      <w:r w:rsidRPr="003C12DB">
        <w:rPr>
          <w:rFonts w:asciiTheme="minorHAnsi" w:hAnsiTheme="minorHAnsi" w:cstheme="minorHAnsi"/>
          <w:i w:val="0"/>
          <w:color w:val="0000FF"/>
          <w:sz w:val="22"/>
          <w:szCs w:val="22"/>
        </w:rPr>
        <w:t xml:space="preserve"> testing of blinding procedures.</w:t>
      </w:r>
    </w:p>
    <w:p w14:paraId="36E0C901" w14:textId="3084DE45" w:rsidR="00475FDA" w:rsidRDefault="00475FDA" w:rsidP="004B3BCA">
      <w:pPr>
        <w:pStyle w:val="BodyText"/>
        <w:numPr>
          <w:ilvl w:val="0"/>
          <w:numId w:val="19"/>
        </w:numPr>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hypothesis in terms of which intervention is considered active.</w:t>
      </w:r>
    </w:p>
    <w:p w14:paraId="70DAC799" w14:textId="2A6119B5" w:rsidR="00AF5890" w:rsidRPr="00AF5890" w:rsidRDefault="00AF5890" w:rsidP="00AF5890">
      <w:pPr>
        <w:pStyle w:val="BodyText"/>
        <w:numPr>
          <w:ilvl w:val="0"/>
          <w:numId w:val="19"/>
        </w:numPr>
        <w:tabs>
          <w:tab w:val="left" w:pos="709"/>
        </w:tabs>
        <w:spacing w:after="120"/>
        <w:rPr>
          <w:rFonts w:asciiTheme="minorHAnsi" w:hAnsiTheme="minorHAnsi" w:cstheme="minorHAnsi"/>
          <w:i w:val="0"/>
          <w:color w:val="0000FF"/>
          <w:sz w:val="22"/>
          <w:szCs w:val="22"/>
        </w:rPr>
      </w:pPr>
      <w:r w:rsidRPr="00AF5890">
        <w:rPr>
          <w:rFonts w:asciiTheme="minorHAnsi" w:hAnsiTheme="minorHAnsi" w:cstheme="minorHAnsi"/>
          <w:i w:val="0"/>
          <w:color w:val="0000FF"/>
          <w:sz w:val="22"/>
          <w:szCs w:val="22"/>
        </w:rPr>
        <w:t xml:space="preserve">   Special attention should be paid to situations where some members of the team are blinded and others </w:t>
      </w:r>
      <w:proofErr w:type="spellStart"/>
      <w:proofErr w:type="gramStart"/>
      <w:r w:rsidRPr="00AF5890">
        <w:rPr>
          <w:rFonts w:asciiTheme="minorHAnsi" w:hAnsiTheme="minorHAnsi" w:cstheme="minorHAnsi"/>
          <w:i w:val="0"/>
          <w:color w:val="0000FF"/>
          <w:sz w:val="22"/>
          <w:szCs w:val="22"/>
        </w:rPr>
        <w:t>unblinded</w:t>
      </w:r>
      <w:proofErr w:type="spellEnd"/>
      <w:r w:rsidRPr="00AF5890">
        <w:rPr>
          <w:rFonts w:asciiTheme="minorHAnsi" w:hAnsiTheme="minorHAnsi" w:cstheme="minorHAnsi"/>
          <w:i w:val="0"/>
          <w:color w:val="0000FF"/>
          <w:sz w:val="22"/>
          <w:szCs w:val="22"/>
        </w:rPr>
        <w:t xml:space="preserve"> .</w:t>
      </w:r>
      <w:proofErr w:type="gramEnd"/>
      <w:r w:rsidRPr="00AF5890">
        <w:rPr>
          <w:rFonts w:asciiTheme="minorHAnsi" w:hAnsiTheme="minorHAnsi" w:cstheme="minorHAnsi"/>
          <w:i w:val="0"/>
          <w:color w:val="0000FF"/>
          <w:sz w:val="22"/>
          <w:szCs w:val="22"/>
        </w:rPr>
        <w:t xml:space="preserve"> In this situation the protocol should be explicit in </w:t>
      </w:r>
      <w:proofErr w:type="spellStart"/>
      <w:r w:rsidRPr="00AF5890">
        <w:rPr>
          <w:rFonts w:asciiTheme="minorHAnsi" w:hAnsiTheme="minorHAnsi" w:cstheme="minorHAnsi"/>
          <w:i w:val="0"/>
          <w:color w:val="0000FF"/>
          <w:sz w:val="22"/>
          <w:szCs w:val="22"/>
        </w:rPr>
        <w:t>unblinding</w:t>
      </w:r>
      <w:proofErr w:type="spellEnd"/>
      <w:r w:rsidRPr="00AF5890">
        <w:rPr>
          <w:rFonts w:asciiTheme="minorHAnsi" w:hAnsiTheme="minorHAnsi" w:cstheme="minorHAnsi"/>
          <w:i w:val="0"/>
          <w:color w:val="0000FF"/>
          <w:sz w:val="22"/>
          <w:szCs w:val="22"/>
        </w:rPr>
        <w:t>/masking strategies to ensure compliance.</w:t>
      </w:r>
    </w:p>
    <w:p w14:paraId="7D728169" w14:textId="77777777" w:rsidR="00D97310" w:rsidRPr="003C12DB" w:rsidRDefault="00D97310" w:rsidP="00D97310">
      <w:pPr>
        <w:pStyle w:val="BodyText"/>
        <w:numPr>
          <w:ilvl w:val="0"/>
          <w:numId w:val="19"/>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Management of sites/CROs </w:t>
      </w:r>
      <w:proofErr w:type="spellStart"/>
      <w:r>
        <w:rPr>
          <w:rFonts w:asciiTheme="minorHAnsi" w:hAnsiTheme="minorHAnsi" w:cstheme="minorHAnsi"/>
          <w:i w:val="0"/>
          <w:color w:val="0000FF"/>
          <w:sz w:val="22"/>
          <w:szCs w:val="22"/>
        </w:rPr>
        <w:t>etc</w:t>
      </w:r>
      <w:proofErr w:type="spellEnd"/>
      <w:r>
        <w:rPr>
          <w:rFonts w:asciiTheme="minorHAnsi" w:hAnsiTheme="minorHAnsi" w:cstheme="minorHAnsi"/>
          <w:i w:val="0"/>
          <w:color w:val="0000FF"/>
          <w:sz w:val="22"/>
          <w:szCs w:val="22"/>
        </w:rPr>
        <w:t xml:space="preserve"> where both blind and </w:t>
      </w:r>
      <w:proofErr w:type="spellStart"/>
      <w:r>
        <w:rPr>
          <w:rFonts w:asciiTheme="minorHAnsi" w:hAnsiTheme="minorHAnsi" w:cstheme="minorHAnsi"/>
          <w:i w:val="0"/>
          <w:color w:val="0000FF"/>
          <w:sz w:val="22"/>
          <w:szCs w:val="22"/>
        </w:rPr>
        <w:t>unblind</w:t>
      </w:r>
      <w:proofErr w:type="spellEnd"/>
      <w:r>
        <w:rPr>
          <w:rFonts w:asciiTheme="minorHAnsi" w:hAnsiTheme="minorHAnsi" w:cstheme="minorHAnsi"/>
          <w:i w:val="0"/>
          <w:color w:val="0000FF"/>
          <w:sz w:val="22"/>
          <w:szCs w:val="22"/>
        </w:rPr>
        <w:t xml:space="preserve"> members of the research team may interact (e.g. pharmacist and nurse drawing up the dose are </w:t>
      </w:r>
      <w:proofErr w:type="spellStart"/>
      <w:r>
        <w:rPr>
          <w:rFonts w:asciiTheme="minorHAnsi" w:hAnsiTheme="minorHAnsi" w:cstheme="minorHAnsi"/>
          <w:i w:val="0"/>
          <w:color w:val="0000FF"/>
          <w:sz w:val="22"/>
          <w:szCs w:val="22"/>
        </w:rPr>
        <w:t>unblind</w:t>
      </w:r>
      <w:proofErr w:type="spellEnd"/>
      <w:r>
        <w:rPr>
          <w:rFonts w:asciiTheme="minorHAnsi" w:hAnsiTheme="minorHAnsi" w:cstheme="minorHAnsi"/>
          <w:i w:val="0"/>
          <w:color w:val="0000FF"/>
          <w:sz w:val="22"/>
          <w:szCs w:val="22"/>
        </w:rPr>
        <w:t xml:space="preserve"> vs the rest of the research team in order to protect the blind. Consider stating explicit strategies for management of this. Could also include other things which may reveal the treatment i.e. internal INR measurement vs sham outputs.</w:t>
      </w:r>
    </w:p>
    <w:p w14:paraId="516727E6" w14:textId="77777777" w:rsidR="00D97310" w:rsidRPr="003C12DB" w:rsidRDefault="00D97310" w:rsidP="00D97310">
      <w:pPr>
        <w:pStyle w:val="BodyText"/>
        <w:spacing w:after="120"/>
        <w:ind w:left="895"/>
        <w:rPr>
          <w:rFonts w:asciiTheme="minorHAnsi" w:hAnsiTheme="minorHAnsi" w:cstheme="minorHAnsi"/>
          <w:i w:val="0"/>
          <w:color w:val="0000FF"/>
          <w:sz w:val="22"/>
          <w:szCs w:val="22"/>
        </w:rPr>
      </w:pP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2CDB97B3"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proofErr w:type="spellStart"/>
      <w:r w:rsidR="00475FDA" w:rsidRPr="003C12DB">
        <w:rPr>
          <w:rFonts w:asciiTheme="minorHAnsi" w:hAnsiTheme="minorHAnsi" w:cstheme="minorHAnsi"/>
          <w:b/>
          <w:i w:val="0"/>
          <w:sz w:val="22"/>
          <w:szCs w:val="22"/>
        </w:rPr>
        <w:t>Unblinding</w:t>
      </w:r>
      <w:proofErr w:type="spellEnd"/>
    </w:p>
    <w:p w14:paraId="713C7A26" w14:textId="1500BB0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t>
      </w:r>
      <w:r w:rsidR="00EC23C5">
        <w:rPr>
          <w:rFonts w:asciiTheme="minorHAnsi" w:hAnsiTheme="minorHAnsi" w:cstheme="minorHAnsi"/>
          <w:i w:val="0"/>
          <w:color w:val="0000FF"/>
          <w:sz w:val="22"/>
          <w:szCs w:val="22"/>
        </w:rPr>
        <w:t xml:space="preserve">If the trial </w:t>
      </w:r>
      <w:proofErr w:type="gramStart"/>
      <w:r w:rsidR="00EC23C5">
        <w:rPr>
          <w:rFonts w:asciiTheme="minorHAnsi" w:hAnsiTheme="minorHAnsi" w:cstheme="minorHAnsi"/>
          <w:i w:val="0"/>
          <w:color w:val="0000FF"/>
          <w:sz w:val="22"/>
          <w:szCs w:val="22"/>
        </w:rPr>
        <w:t>is  not</w:t>
      </w:r>
      <w:proofErr w:type="gramEnd"/>
      <w:r w:rsidR="00EC23C5">
        <w:rPr>
          <w:rFonts w:asciiTheme="minorHAnsi" w:hAnsiTheme="minorHAnsi" w:cstheme="minorHAnsi"/>
          <w:i w:val="0"/>
          <w:color w:val="0000FF"/>
          <w:sz w:val="22"/>
          <w:szCs w:val="22"/>
        </w:rPr>
        <w:t xml:space="preserve"> blinded then this section can be deleted. </w:t>
      </w:r>
    </w:p>
    <w:p w14:paraId="49C0AA45" w14:textId="00B00141" w:rsidR="00475FDA"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code should only be broken for valid medical or safety reasons e.g. in the case of a </w:t>
      </w:r>
      <w:proofErr w:type="spellStart"/>
      <w:r w:rsidRPr="003C12DB">
        <w:rPr>
          <w:rFonts w:asciiTheme="minorHAnsi" w:hAnsiTheme="minorHAnsi" w:cstheme="minorHAnsi"/>
          <w:i w:val="0"/>
          <w:color w:val="0000FF"/>
          <w:sz w:val="22"/>
          <w:szCs w:val="22"/>
        </w:rPr>
        <w:t>s</w:t>
      </w:r>
      <w:r w:rsidR="001A6DDF">
        <w:rPr>
          <w:rFonts w:asciiTheme="minorHAnsi" w:hAnsiTheme="minorHAnsi" w:cstheme="minorHAnsi"/>
          <w:i w:val="0"/>
          <w:color w:val="0000FF"/>
          <w:sz w:val="22"/>
          <w:szCs w:val="22"/>
        </w:rPr>
        <w:t>eriouse</w:t>
      </w:r>
      <w:proofErr w:type="spellEnd"/>
      <w:r w:rsidR="001A6DDF">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adverse event where it is necessary for the investigator or treating health care professional to know which treatment the patient is receiving before the participant can be treated.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always to clinical need, where possible, members of the research team should remain blinded.</w:t>
      </w:r>
    </w:p>
    <w:p w14:paraId="444EF475" w14:textId="77777777" w:rsidR="00AF5890" w:rsidRDefault="00AF5890" w:rsidP="00AF5890">
      <w:pPr>
        <w:spacing w:line="276" w:lineRule="auto"/>
        <w:rPr>
          <w:rFonts w:eastAsia="Times New Roman" w:cstheme="minorHAnsi"/>
          <w:color w:val="0000FF"/>
          <w:spacing w:val="-3"/>
          <w:szCs w:val="22"/>
        </w:rPr>
      </w:pPr>
      <w:r w:rsidRPr="00AF5890">
        <w:rPr>
          <w:rFonts w:eastAsia="Times New Roman" w:cstheme="minorHAnsi"/>
          <w:color w:val="0000FF"/>
          <w:spacing w:val="-3"/>
          <w:szCs w:val="22"/>
        </w:rPr>
        <w:t xml:space="preserve">The protocol should provide a description of the code break method (e.g. code break envelopes, via randomisation list, via interactive voice/web response system). Where the sponsor requires code break to be managed by a particular department/ individuals, this should be explicitly described in the protocol including the rationale for the decision. </w:t>
      </w:r>
    </w:p>
    <w:p w14:paraId="019ECDEF" w14:textId="77777777" w:rsidR="00AF5890" w:rsidRDefault="00AF5890" w:rsidP="003802A1">
      <w:pPr>
        <w:pStyle w:val="BodyText"/>
        <w:tabs>
          <w:tab w:val="left" w:pos="709"/>
        </w:tabs>
        <w:spacing w:after="120"/>
        <w:rPr>
          <w:rFonts w:asciiTheme="minorHAnsi" w:hAnsiTheme="minorHAnsi" w:cstheme="minorHAnsi"/>
          <w:i w:val="0"/>
          <w:color w:val="0000FF"/>
          <w:sz w:val="22"/>
          <w:szCs w:val="22"/>
        </w:rPr>
      </w:pPr>
    </w:p>
    <w:p w14:paraId="68EC39D4" w14:textId="77777777" w:rsidR="001A6DDF" w:rsidRPr="001A6DDF" w:rsidRDefault="006236FD" w:rsidP="001A6DDF">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protocol should out line that i</w:t>
      </w:r>
      <w:r w:rsidRPr="006236FD">
        <w:rPr>
          <w:rFonts w:asciiTheme="minorHAnsi" w:hAnsiTheme="minorHAnsi" w:cstheme="minorHAnsi"/>
          <w:i w:val="0"/>
          <w:color w:val="0000FF"/>
          <w:sz w:val="22"/>
          <w:szCs w:val="22"/>
        </w:rPr>
        <w:t xml:space="preserve">f the trial is single or double-blind </w:t>
      </w:r>
      <w:r>
        <w:rPr>
          <w:rFonts w:asciiTheme="minorHAnsi" w:hAnsiTheme="minorHAnsi" w:cstheme="minorHAnsi"/>
          <w:i w:val="0"/>
          <w:color w:val="0000FF"/>
          <w:sz w:val="22"/>
          <w:szCs w:val="22"/>
        </w:rPr>
        <w:t xml:space="preserve">it should </w:t>
      </w:r>
      <w:r w:rsidRPr="006236FD">
        <w:rPr>
          <w:rFonts w:asciiTheme="minorHAnsi" w:hAnsiTheme="minorHAnsi" w:cstheme="minorHAnsi"/>
          <w:i w:val="0"/>
          <w:color w:val="0000FF"/>
          <w:sz w:val="22"/>
          <w:szCs w:val="22"/>
        </w:rPr>
        <w:t xml:space="preserve">give details of who is responsible for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a </w:t>
      </w:r>
      <w:r w:rsidR="00863CB0">
        <w:rPr>
          <w:rFonts w:asciiTheme="minorHAnsi" w:hAnsiTheme="minorHAnsi" w:cstheme="minorHAnsi"/>
          <w:i w:val="0"/>
          <w:color w:val="0000FF"/>
          <w:sz w:val="22"/>
          <w:szCs w:val="22"/>
        </w:rPr>
        <w:t>participant</w:t>
      </w:r>
      <w:r w:rsidRPr="006236FD">
        <w:rPr>
          <w:rFonts w:asciiTheme="minorHAnsi" w:hAnsiTheme="minorHAnsi" w:cstheme="minorHAnsi"/>
          <w:i w:val="0"/>
          <w:color w:val="0000FF"/>
          <w:sz w:val="22"/>
          <w:szCs w:val="22"/>
        </w:rPr>
        <w:t>/</w:t>
      </w:r>
      <w:r>
        <w:rPr>
          <w:rFonts w:asciiTheme="minorHAnsi" w:hAnsiTheme="minorHAnsi" w:cstheme="minorHAnsi"/>
          <w:i w:val="0"/>
          <w:color w:val="0000FF"/>
          <w:sz w:val="22"/>
          <w:szCs w:val="22"/>
        </w:rPr>
        <w:t>patient in an emergency. Including</w:t>
      </w:r>
      <w:r w:rsidRPr="006236FD">
        <w:rPr>
          <w:rFonts w:asciiTheme="minorHAnsi" w:hAnsiTheme="minorHAnsi" w:cstheme="minorHAnsi"/>
          <w:i w:val="0"/>
          <w:color w:val="0000FF"/>
          <w:sz w:val="22"/>
          <w:szCs w:val="22"/>
        </w:rPr>
        <w:t xml:space="preserve"> full details of the procedure to be followed and by </w:t>
      </w:r>
      <w:proofErr w:type="gramStart"/>
      <w:r w:rsidRPr="006236FD">
        <w:rPr>
          <w:rFonts w:asciiTheme="minorHAnsi" w:hAnsiTheme="minorHAnsi" w:cstheme="minorHAnsi"/>
          <w:i w:val="0"/>
          <w:color w:val="0000FF"/>
          <w:sz w:val="22"/>
          <w:szCs w:val="22"/>
        </w:rPr>
        <w:t>who</w:t>
      </w:r>
      <w:proofErr w:type="gramEnd"/>
      <w:r w:rsidRPr="006236FD">
        <w:rPr>
          <w:rFonts w:asciiTheme="minorHAnsi" w:hAnsiTheme="minorHAnsi" w:cstheme="minorHAnsi"/>
          <w:i w:val="0"/>
          <w:color w:val="0000FF"/>
          <w:sz w:val="22"/>
          <w:szCs w:val="22"/>
        </w:rPr>
        <w:t xml:space="preserve">. If an automated IXRS system is used give details of who and how sites will have access to the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facility e.g. investigator/pharmacy. Bear in mind that an out of hours, an ‘on call pharmacist’ without specialist knowledge of clinical trials may be involved. Include details of any documentation which must be completed at the time of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and by </w:t>
      </w:r>
      <w:proofErr w:type="gramStart"/>
      <w:r w:rsidRPr="006236FD">
        <w:rPr>
          <w:rFonts w:asciiTheme="minorHAnsi" w:hAnsiTheme="minorHAnsi" w:cstheme="minorHAnsi"/>
          <w:i w:val="0"/>
          <w:color w:val="0000FF"/>
          <w:sz w:val="22"/>
          <w:szCs w:val="22"/>
        </w:rPr>
        <w:t>who</w:t>
      </w:r>
      <w:proofErr w:type="gramEnd"/>
      <w:r w:rsidRPr="006236FD">
        <w:rPr>
          <w:rFonts w:asciiTheme="minorHAnsi" w:hAnsiTheme="minorHAnsi" w:cstheme="minorHAnsi"/>
          <w:i w:val="0"/>
          <w:color w:val="0000FF"/>
          <w:sz w:val="22"/>
          <w:szCs w:val="22"/>
        </w:rPr>
        <w:t>.</w:t>
      </w:r>
      <w:r w:rsidR="001A6DDF" w:rsidRPr="001A6DDF">
        <w:rPr>
          <w:rFonts w:asciiTheme="minorHAnsi" w:hAnsiTheme="minorHAnsi" w:cstheme="minorHAnsi"/>
          <w:i w:val="0"/>
          <w:color w:val="0000FF"/>
          <w:sz w:val="22"/>
          <w:szCs w:val="22"/>
        </w:rPr>
        <w:t xml:space="preserve"> </w:t>
      </w:r>
    </w:p>
    <w:p w14:paraId="3660D944"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
    <w:p w14:paraId="5D3A7B5E" w14:textId="49736636"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 xml:space="preserve">It is essential that any </w:t>
      </w:r>
      <w:proofErr w:type="spellStart"/>
      <w:r w:rsidRPr="001A6DDF">
        <w:rPr>
          <w:rFonts w:asciiTheme="minorHAnsi" w:hAnsiTheme="minorHAnsi" w:cstheme="minorHAnsi"/>
          <w:i w:val="0"/>
          <w:color w:val="0000FF"/>
          <w:sz w:val="22"/>
          <w:szCs w:val="22"/>
        </w:rPr>
        <w:t>unblinding</w:t>
      </w:r>
      <w:proofErr w:type="spellEnd"/>
      <w:r w:rsidRPr="001A6DDF">
        <w:rPr>
          <w:rFonts w:asciiTheme="minorHAnsi" w:hAnsiTheme="minorHAnsi" w:cstheme="minorHAnsi"/>
          <w:i w:val="0"/>
          <w:color w:val="0000FF"/>
          <w:sz w:val="22"/>
          <w:szCs w:val="22"/>
        </w:rPr>
        <w:t xml:space="preserve"> mechanism does not </w:t>
      </w:r>
      <w:proofErr w:type="spellStart"/>
      <w:r w:rsidRPr="001A6DDF">
        <w:rPr>
          <w:rFonts w:asciiTheme="minorHAnsi" w:hAnsiTheme="minorHAnsi" w:cstheme="minorHAnsi"/>
          <w:i w:val="0"/>
          <w:color w:val="0000FF"/>
          <w:sz w:val="22"/>
          <w:szCs w:val="22"/>
        </w:rPr>
        <w:t>unblind</w:t>
      </w:r>
      <w:proofErr w:type="spellEnd"/>
      <w:r w:rsidRPr="001A6DDF">
        <w:rPr>
          <w:rFonts w:asciiTheme="minorHAnsi" w:hAnsiTheme="minorHAnsi" w:cstheme="minorHAnsi"/>
          <w:i w:val="0"/>
          <w:color w:val="0000FF"/>
          <w:sz w:val="22"/>
          <w:szCs w:val="22"/>
        </w:rPr>
        <w:t xml:space="preserve"> the whole trial, but only the</w:t>
      </w:r>
    </w:p>
    <w:p w14:paraId="279BA28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individual</w:t>
      </w:r>
      <w:proofErr w:type="gramEnd"/>
      <w:r w:rsidRPr="001A6DDF">
        <w:rPr>
          <w:rFonts w:asciiTheme="minorHAnsi" w:hAnsiTheme="minorHAnsi" w:cstheme="minorHAnsi"/>
          <w:i w:val="0"/>
          <w:color w:val="0000FF"/>
          <w:sz w:val="22"/>
          <w:szCs w:val="22"/>
        </w:rPr>
        <w:t xml:space="preserve"> concerned. The actual allocation must NOT be disclosed to the participant and/or other</w:t>
      </w:r>
    </w:p>
    <w:p w14:paraId="18B63B8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study</w:t>
      </w:r>
      <w:proofErr w:type="gramEnd"/>
      <w:r w:rsidRPr="001A6DDF">
        <w:rPr>
          <w:rFonts w:asciiTheme="minorHAnsi" w:hAnsiTheme="minorHAnsi" w:cstheme="minorHAnsi"/>
          <w:i w:val="0"/>
          <w:color w:val="0000FF"/>
          <w:sz w:val="22"/>
          <w:szCs w:val="22"/>
        </w:rPr>
        <w:t xml:space="preserve"> personnel including other site personnel, monitors, corporate sponsors or project office staff;</w:t>
      </w:r>
    </w:p>
    <w:p w14:paraId="22159B6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nor</w:t>
      </w:r>
      <w:proofErr w:type="gramEnd"/>
      <w:r w:rsidRPr="001A6DDF">
        <w:rPr>
          <w:rFonts w:asciiTheme="minorHAnsi" w:hAnsiTheme="minorHAnsi" w:cstheme="minorHAnsi"/>
          <w:i w:val="0"/>
          <w:color w:val="0000FF"/>
          <w:sz w:val="22"/>
          <w:szCs w:val="22"/>
        </w:rPr>
        <w:t xml:space="preserve"> should there be any written or verbal disclosure of the code in any of the corresponding</w:t>
      </w:r>
    </w:p>
    <w:p w14:paraId="31F6B81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participant</w:t>
      </w:r>
      <w:proofErr w:type="gramEnd"/>
      <w:r w:rsidRPr="001A6DDF">
        <w:rPr>
          <w:rFonts w:asciiTheme="minorHAnsi" w:hAnsiTheme="minorHAnsi" w:cstheme="minorHAnsi"/>
          <w:i w:val="0"/>
          <w:color w:val="0000FF"/>
          <w:sz w:val="22"/>
          <w:szCs w:val="22"/>
        </w:rPr>
        <w:t xml:space="preserve"> documents.</w:t>
      </w:r>
    </w:p>
    <w:p w14:paraId="1A3E8366" w14:textId="503EF9DD" w:rsidR="006236FD" w:rsidRDefault="006236FD" w:rsidP="003802A1">
      <w:pPr>
        <w:pStyle w:val="BodyText"/>
        <w:tabs>
          <w:tab w:val="left" w:pos="709"/>
        </w:tabs>
        <w:spacing w:after="120"/>
        <w:rPr>
          <w:rFonts w:asciiTheme="minorHAnsi" w:hAnsiTheme="minorHAnsi" w:cstheme="minorHAnsi"/>
          <w:i w:val="0"/>
          <w:color w:val="0000FF"/>
          <w:sz w:val="22"/>
          <w:szCs w:val="22"/>
        </w:rPr>
      </w:pPr>
    </w:p>
    <w:p w14:paraId="7F50F06E" w14:textId="3EAD526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w:t>
      </w:r>
      <w:r w:rsidR="006236FD">
        <w:rPr>
          <w:rFonts w:asciiTheme="minorHAnsi" w:hAnsiTheme="minorHAnsi" w:cstheme="minorHAnsi"/>
          <w:i w:val="0"/>
          <w:color w:val="0000FF"/>
          <w:sz w:val="22"/>
          <w:szCs w:val="22"/>
        </w:rPr>
        <w:t xml:space="preserve"> (or similar)</w:t>
      </w:r>
      <w:r w:rsidRPr="003C12DB">
        <w:rPr>
          <w:rFonts w:asciiTheme="minorHAnsi" w:hAnsiTheme="minorHAnsi" w:cstheme="minorHAnsi"/>
          <w:i w:val="0"/>
          <w:color w:val="0000FF"/>
          <w:sz w:val="22"/>
          <w:szCs w:val="22"/>
        </w:rPr>
        <w:t xml:space="preserve"> should be inserted into the protocol:</w:t>
      </w:r>
    </w:p>
    <w:p w14:paraId="5F24A43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14:paraId="1BBCE6B7"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in the event a code is required to be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a formal request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will be made by the Investigator/treating health care professional</w:t>
      </w:r>
    </w:p>
    <w:p w14:paraId="38EBC350"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a member of the Investigating team then a request to the holder of the code break envelope/list, or their delegate will be made and the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information obtained</w:t>
      </w:r>
    </w:p>
    <w:p w14:paraId="47B09CD1" w14:textId="5636CC8C"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not the CI/PI then that health care professional will notify the Investigating team that an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required for a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and an assessment to </w:t>
      </w:r>
      <w:proofErr w:type="spellStart"/>
      <w:r w:rsidRPr="003C12DB">
        <w:rPr>
          <w:rFonts w:asciiTheme="minorHAnsi" w:hAnsiTheme="minorHAnsi" w:cstheme="minorHAnsi"/>
          <w:i w:val="0"/>
          <w:color w:val="0000FF"/>
          <w:sz w:val="22"/>
          <w:szCs w:val="22"/>
        </w:rPr>
        <w:t>unblind</w:t>
      </w:r>
      <w:proofErr w:type="spellEnd"/>
      <w:r w:rsidRPr="003C12DB">
        <w:rPr>
          <w:rFonts w:asciiTheme="minorHAnsi" w:hAnsiTheme="minorHAnsi" w:cstheme="minorHAnsi"/>
          <w:i w:val="0"/>
          <w:color w:val="0000FF"/>
          <w:sz w:val="22"/>
          <w:szCs w:val="22"/>
        </w:rPr>
        <w:t xml:space="preserve"> should be made in consultation with the clinical and research teams</w:t>
      </w:r>
    </w:p>
    <w:p w14:paraId="5D7CE613"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14:paraId="1B93532D" w14:textId="0C7BAD31"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documents the breaking of the code and the reasons for doing so on the CRF/data collection tool, in the site file and medical notes. It will also be documented at the end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 any final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report and/or statistical report</w:t>
      </w:r>
    </w:p>
    <w:p w14:paraId="7DEAAAE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14:paraId="63B02E2A" w14:textId="77777777" w:rsidR="004F0A8F"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will also notify the relevant authorities. </w:t>
      </w:r>
    </w:p>
    <w:p w14:paraId="2EAA6928" w14:textId="402444ED"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written information will be disseminated to the Data Safety Monitoring Committee for review in accordance with the DMC Charter</w:t>
      </w:r>
      <w:r w:rsidR="004F0A8F">
        <w:rPr>
          <w:rFonts w:asciiTheme="minorHAnsi" w:hAnsiTheme="minorHAnsi" w:cstheme="minorHAnsi"/>
          <w:i w:val="0"/>
          <w:color w:val="0000FF"/>
          <w:sz w:val="22"/>
          <w:szCs w:val="22"/>
        </w:rPr>
        <w:t>. The responsibility for which should be assigned and documented</w:t>
      </w:r>
    </w:p>
    <w:p w14:paraId="07EA7076" w14:textId="56F60467" w:rsidR="00475FDA" w:rsidRDefault="00475FDA" w:rsidP="00987A19">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(Declaration of Helsinki 3§ and ICH 4.3) the coding system in blinded trials should include a mechanism that permits rapid un-blinding (ICH GCP 5.13.4). The investigator cannot be required to discuss un-blinding</w:t>
      </w:r>
      <w:r w:rsidR="00D97310" w:rsidRPr="00D97310">
        <w:rPr>
          <w:rFonts w:asciiTheme="minorHAnsi" w:hAnsiTheme="minorHAnsi" w:cstheme="minorHAnsi"/>
          <w:i w:val="0"/>
          <w:color w:val="0000FF"/>
          <w:sz w:val="22"/>
          <w:szCs w:val="22"/>
        </w:rPr>
        <w:t xml:space="preserve"> </w:t>
      </w:r>
      <w:r w:rsidR="00D97310">
        <w:rPr>
          <w:rFonts w:asciiTheme="minorHAnsi" w:hAnsiTheme="minorHAnsi" w:cstheme="minorHAnsi"/>
          <w:i w:val="0"/>
          <w:color w:val="0000FF"/>
          <w:sz w:val="22"/>
          <w:szCs w:val="22"/>
        </w:rPr>
        <w:t xml:space="preserve">with the sponsor </w:t>
      </w:r>
      <w:r w:rsidRPr="003C12DB">
        <w:rPr>
          <w:rFonts w:asciiTheme="minorHAnsi" w:hAnsiTheme="minorHAnsi" w:cstheme="minorHAnsi"/>
          <w:i w:val="0"/>
          <w:color w:val="0000FF"/>
          <w:sz w:val="22"/>
          <w:szCs w:val="22"/>
        </w:rPr>
        <w:t xml:space="preserve">if he or she feels that emergent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necessary. </w:t>
      </w:r>
    </w:p>
    <w:p w14:paraId="55319084" w14:textId="11CC2D79" w:rsidR="001B2BA3" w:rsidRPr="00987A19" w:rsidRDefault="001B2BA3" w:rsidP="00987A19">
      <w:pPr>
        <w:pStyle w:val="BodyText"/>
        <w:numPr>
          <w:ilvl w:val="0"/>
          <w:numId w:val="18"/>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SUSARs are required to be reported </w:t>
      </w:r>
      <w:proofErr w:type="spellStart"/>
      <w:r>
        <w:rPr>
          <w:rFonts w:asciiTheme="minorHAnsi" w:hAnsiTheme="minorHAnsi" w:cstheme="minorHAnsi"/>
          <w:i w:val="0"/>
          <w:color w:val="0000FF"/>
          <w:sz w:val="22"/>
          <w:szCs w:val="22"/>
        </w:rPr>
        <w:t>unblinded</w:t>
      </w:r>
      <w:proofErr w:type="spellEnd"/>
    </w:p>
    <w:p w14:paraId="3B5FB32A" w14:textId="77777777" w:rsidR="00093582" w:rsidRDefault="00994886" w:rsidP="00093582">
      <w:pPr>
        <w:pStyle w:val="BodyText"/>
        <w:tabs>
          <w:tab w:val="left" w:pos="709"/>
        </w:tabs>
        <w:spacing w:after="120"/>
        <w:rPr>
          <w:rStyle w:val="Hyperlink"/>
          <w:rFonts w:asciiTheme="minorHAnsi" w:hAnsiTheme="minorHAnsi" w:cstheme="minorHAnsi"/>
          <w:i w:val="0"/>
          <w:sz w:val="22"/>
          <w:szCs w:val="22"/>
        </w:rPr>
      </w:pPr>
      <w:hyperlink r:id="rId21" w:history="1">
        <w:r w:rsidR="00475FDA" w:rsidRPr="003C12DB">
          <w:rPr>
            <w:rStyle w:val="Hyperlink"/>
            <w:rFonts w:asciiTheme="minorHAnsi" w:hAnsiTheme="minorHAnsi" w:cstheme="minorHAnsi"/>
            <w:i w:val="0"/>
            <w:sz w:val="22"/>
            <w:szCs w:val="22"/>
          </w:rPr>
          <w:t>http://www.ema.europa.eu/ema/index.jsp?curl=pages/regulation/q_and_a/q_and_a_detail_000016.jsp&amp;mid=WC0b01ac05800296c5</w:t>
        </w:r>
      </w:hyperlink>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14:paraId="465A6AF4"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14:paraId="15C5F93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relevance of each baseline variable. Do not include a variable solely on the grounds that it is always recorded, if there is genuinely no interest in the variable</w:t>
      </w:r>
    </w:p>
    <w:p w14:paraId="66F6A65E" w14:textId="5DA14434"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r w:rsidR="00DC1F53" w:rsidRPr="00DC1F53">
        <w:rPr>
          <w:rFonts w:cstheme="minorHAnsi"/>
          <w:color w:val="0000FF"/>
          <w:szCs w:val="22"/>
          <w:lang w:eastAsia="en-GB"/>
        </w:rPr>
        <w:t xml:space="preserve"> </w:t>
      </w:r>
      <w:r w:rsidR="00DC1F53">
        <w:rPr>
          <w:rFonts w:cstheme="minorHAnsi"/>
          <w:color w:val="0000FF"/>
          <w:szCs w:val="22"/>
          <w:lang w:eastAsia="en-GB"/>
        </w:rPr>
        <w:t>or in a certain way – i.e. sitting vs standing, left arm vs right arm, fasted state</w:t>
      </w:r>
    </w:p>
    <w:p w14:paraId="1F5959D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are</w:t>
      </w:r>
      <w:proofErr w:type="gramEnd"/>
      <w:r w:rsidRPr="003C12DB">
        <w:rPr>
          <w:rFonts w:cstheme="minorHAnsi"/>
          <w:color w:val="0000FF"/>
          <w:szCs w:val="22"/>
          <w:lang w:eastAsia="en-GB"/>
        </w:rPr>
        <w:t xml:space="preserve"> explanations needed? E.g. if 3 measurements are to be taken and averaged that should be explained</w:t>
      </w:r>
    </w:p>
    <w:p w14:paraId="41D9347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w:t>
      </w:r>
      <w:proofErr w:type="gramEnd"/>
      <w:r w:rsidRPr="003C12DB">
        <w:rPr>
          <w:rFonts w:cstheme="minorHAnsi"/>
          <w:color w:val="0000FF"/>
          <w:szCs w:val="22"/>
          <w:lang w:eastAsia="en-GB"/>
        </w:rPr>
        <w:t xml:space="preserve"> particularly complex procedures or those that differ from routine standard practice, these should be detailed in full. E.g. if a 6 lead ECG is normal routine practice but the trial requires a 12 lead EGC this will need to be made clear to avoid potential errors</w:t>
      </w:r>
    </w:p>
    <w:p w14:paraId="44BEE0D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if there are any translational aspects of the trial for example the collection of blood or tissue samples, this should be detailed in the relevant sections of the protocol (e.g., assessments section, analysis section, storage of samples section </w:t>
      </w:r>
      <w:proofErr w:type="spellStart"/>
      <w:r w:rsidRPr="003C12DB">
        <w:rPr>
          <w:rFonts w:cstheme="minorHAnsi"/>
          <w:color w:val="0000FF"/>
          <w:szCs w:val="22"/>
          <w:lang w:eastAsia="en-GB"/>
        </w:rPr>
        <w:t>etc</w:t>
      </w:r>
      <w:proofErr w:type="spellEnd"/>
      <w:r w:rsidRPr="003C12DB">
        <w:rPr>
          <w:rFonts w:cstheme="minorHAnsi"/>
          <w:color w:val="0000FF"/>
          <w:szCs w:val="22"/>
          <w:lang w:eastAsia="en-GB"/>
        </w:rPr>
        <w:t>)</w:t>
      </w:r>
    </w:p>
    <w:p w14:paraId="69C4A4F8"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if specialist, non standardised assessments are required, care should be taken to detail exactly what needs to happen during the assessment</w:t>
      </w:r>
    </w:p>
    <w:p w14:paraId="6CC1BA0F" w14:textId="77777777" w:rsidR="00D97310" w:rsidRPr="00D97310" w:rsidRDefault="00475FDA" w:rsidP="00D97310">
      <w:pPr>
        <w:numPr>
          <w:ilvl w:val="0"/>
          <w:numId w:val="20"/>
        </w:numPr>
        <w:autoSpaceDE w:val="0"/>
        <w:autoSpaceDN w:val="0"/>
        <w:adjustRightInd w:val="0"/>
        <w:spacing w:after="0" w:line="240" w:lineRule="auto"/>
        <w:rPr>
          <w:rFonts w:cstheme="minorHAnsi"/>
          <w:b/>
          <w:iCs/>
          <w:szCs w:val="22"/>
        </w:rPr>
      </w:pPr>
      <w:r w:rsidRPr="00D97310">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60F2E262" w14:textId="77777777" w:rsidR="00D97310" w:rsidRPr="00D97310" w:rsidRDefault="00D97310" w:rsidP="00D97310">
      <w:pPr>
        <w:autoSpaceDE w:val="0"/>
        <w:autoSpaceDN w:val="0"/>
        <w:adjustRightInd w:val="0"/>
        <w:spacing w:after="0" w:line="240" w:lineRule="auto"/>
        <w:ind w:left="895"/>
        <w:rPr>
          <w:rFonts w:cstheme="minorHAnsi"/>
          <w:b/>
          <w:iCs/>
          <w:szCs w:val="22"/>
        </w:rPr>
      </w:pPr>
    </w:p>
    <w:p w14:paraId="0CAA9D8F" w14:textId="5F0BC0DE" w:rsidR="00475FDA" w:rsidRDefault="00093582" w:rsidP="00D97310">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t>Trial a</w:t>
      </w:r>
      <w:r w:rsidR="00475FDA" w:rsidRPr="00D97310">
        <w:rPr>
          <w:rFonts w:cstheme="minorHAnsi"/>
          <w:b/>
          <w:iCs/>
          <w:szCs w:val="22"/>
        </w:rPr>
        <w:t>ssessments</w:t>
      </w:r>
    </w:p>
    <w:p w14:paraId="60E3AC5B" w14:textId="77777777" w:rsidR="00D97310" w:rsidRPr="00D97310" w:rsidRDefault="00D97310" w:rsidP="00D97310">
      <w:pPr>
        <w:autoSpaceDE w:val="0"/>
        <w:autoSpaceDN w:val="0"/>
        <w:adjustRightInd w:val="0"/>
        <w:spacing w:after="0" w:line="240" w:lineRule="auto"/>
        <w:rPr>
          <w:rFonts w:cstheme="minorHAnsi"/>
          <w:b/>
          <w:iCs/>
          <w:szCs w:val="22"/>
        </w:rPr>
      </w:pPr>
    </w:p>
    <w:p w14:paraId="138F1A88" w14:textId="6B89649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14:paraId="73F97CF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453CEED8" w14:textId="1A6AC2BE"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all </w:t>
      </w:r>
      <w:r w:rsidR="005A6ABC">
        <w:rPr>
          <w:rFonts w:cstheme="minorHAnsi"/>
          <w:color w:val="0000FF"/>
          <w:szCs w:val="22"/>
        </w:rPr>
        <w:t>trial</w:t>
      </w:r>
      <w:r w:rsidRPr="003C12DB">
        <w:rPr>
          <w:rFonts w:cstheme="minorHAnsi"/>
          <w:color w:val="0000FF"/>
          <w:szCs w:val="22"/>
        </w:rPr>
        <w:t xml:space="preserve"> procedures and assessments, including those that are part of routine care</w:t>
      </w:r>
    </w:p>
    <w:p w14:paraId="4DA3B4E7" w14:textId="760281D4"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r w:rsidR="00DC1F53">
        <w:rPr>
          <w:rFonts w:cstheme="minorHAnsi"/>
          <w:color w:val="0000FF"/>
          <w:szCs w:val="22"/>
        </w:rPr>
        <w:t>, for example clearly defined visit window i.e. +-3 days</w:t>
      </w:r>
    </w:p>
    <w:p w14:paraId="1C5FD2FE"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14:paraId="232E224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14:paraId="7EC16EA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14:paraId="5DBF57E8"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Weight </w:t>
      </w:r>
    </w:p>
    <w:p w14:paraId="109C4BB5"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14:paraId="57110BDC"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Biochemical series </w:t>
      </w:r>
    </w:p>
    <w:p w14:paraId="4400DE1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14:paraId="7055437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14:paraId="03F54C13" w14:textId="24AC7C01"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how compliance will be checked if home dosing</w:t>
      </w:r>
    </w:p>
    <w:p w14:paraId="2B9B519C" w14:textId="0C800A6C"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when diary cards should be checked</w:t>
      </w:r>
    </w:p>
    <w:p w14:paraId="61869D6E" w14:textId="67D2A975" w:rsidR="00DC1F53" w:rsidRPr="0019513A" w:rsidRDefault="0019513A" w:rsidP="0019513A">
      <w:pPr>
        <w:numPr>
          <w:ilvl w:val="0"/>
          <w:numId w:val="21"/>
        </w:numPr>
        <w:autoSpaceDE w:val="0"/>
        <w:autoSpaceDN w:val="0"/>
        <w:adjustRightInd w:val="0"/>
        <w:spacing w:line="240" w:lineRule="auto"/>
        <w:rPr>
          <w:rFonts w:cstheme="minorHAnsi"/>
          <w:color w:val="0000FF"/>
          <w:szCs w:val="22"/>
        </w:rPr>
      </w:pPr>
      <w:proofErr w:type="gramStart"/>
      <w:r>
        <w:rPr>
          <w:rFonts w:cstheme="minorHAnsi"/>
          <w:color w:val="0000FF"/>
          <w:szCs w:val="22"/>
        </w:rPr>
        <w:t>a</w:t>
      </w:r>
      <w:r w:rsidRPr="0019513A">
        <w:rPr>
          <w:rFonts w:cstheme="minorHAnsi"/>
          <w:color w:val="0000FF"/>
          <w:szCs w:val="22"/>
        </w:rPr>
        <w:t>ny</w:t>
      </w:r>
      <w:proofErr w:type="gramEnd"/>
      <w:r w:rsidRPr="0019513A">
        <w:rPr>
          <w:rFonts w:cstheme="minorHAnsi"/>
          <w:color w:val="0000FF"/>
          <w:szCs w:val="22"/>
        </w:rPr>
        <w:t xml:space="preserve"> </w:t>
      </w:r>
      <w:r>
        <w:rPr>
          <w:rFonts w:cstheme="minorHAnsi"/>
          <w:color w:val="0000FF"/>
          <w:szCs w:val="22"/>
        </w:rPr>
        <w:t xml:space="preserve">use of </w:t>
      </w:r>
      <w:r w:rsidR="00DC1F53" w:rsidRPr="0019513A">
        <w:rPr>
          <w:rFonts w:cstheme="minorHAnsi"/>
          <w:color w:val="0000FF"/>
          <w:szCs w:val="22"/>
        </w:rPr>
        <w:t xml:space="preserve">electronic patient reported outcome devices.  In general, if third parties are involved in the provision of services related to the assessment or data collection then this should be </w:t>
      </w:r>
      <w:r>
        <w:rPr>
          <w:rFonts w:cstheme="minorHAnsi"/>
          <w:color w:val="0000FF"/>
          <w:szCs w:val="22"/>
        </w:rPr>
        <w:t>detailed</w:t>
      </w:r>
      <w:r w:rsidR="00DC1F53" w:rsidRPr="0019513A">
        <w:rPr>
          <w:rFonts w:cstheme="minorHAnsi"/>
          <w:color w:val="0000FF"/>
          <w:szCs w:val="22"/>
        </w:rPr>
        <w:t xml:space="preserve">.  </w:t>
      </w:r>
    </w:p>
    <w:p w14:paraId="56B5D273" w14:textId="70C214F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assessment data required at the end of trial visit</w:t>
      </w:r>
    </w:p>
    <w:p w14:paraId="18575CC6" w14:textId="2A8853D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the methods and timing for assessing, recording and analysing efficacy parameters e.g.:</w:t>
      </w:r>
    </w:p>
    <w:p w14:paraId="6A8EC6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14:paraId="02748E16"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14:paraId="3E01F8AC"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14:paraId="6EA694D2" w14:textId="7777777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14:paraId="07A82318"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14:paraId="58570B4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14:paraId="1E58D8D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14:paraId="5184A553"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14:paraId="68C7317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14:paraId="3CC1E45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14:paraId="7562DC30"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measures</w:t>
      </w:r>
      <w:proofErr w:type="gramEnd"/>
      <w:r w:rsidRPr="003C12DB">
        <w:rPr>
          <w:rFonts w:cstheme="minorHAnsi"/>
          <w:color w:val="0000FF"/>
          <w:szCs w:val="22"/>
          <w:lang w:eastAsia="en-GB"/>
        </w:rPr>
        <w:t xml:space="preserve"> taken to obtain the information if visits or data collection time-points are missed.</w:t>
      </w:r>
    </w:p>
    <w:p w14:paraId="38ACD247" w14:textId="559380EE" w:rsidR="00475FDA" w:rsidRPr="00A86F4D"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14:paraId="590BC8FB" w14:textId="64FF334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7295A3D4"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p>
    <w:p w14:paraId="7CD39C9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14:paraId="66CCA9D8" w14:textId="6D4B760B" w:rsidR="00475FDA" w:rsidRPr="00A86F4D" w:rsidRDefault="00475FDA" w:rsidP="003802A1">
      <w:pPr>
        <w:spacing w:line="240" w:lineRule="auto"/>
        <w:rPr>
          <w:rFonts w:cstheme="minorHAnsi"/>
          <w:color w:val="0000FF"/>
          <w:szCs w:val="22"/>
        </w:rPr>
      </w:pPr>
      <w:r w:rsidRPr="003C12DB">
        <w:rPr>
          <w:rFonts w:cstheme="minorHAns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w:t>
      </w:r>
      <w:r w:rsidR="005A6ABC">
        <w:rPr>
          <w:rFonts w:cstheme="minorHAnsi"/>
          <w:color w:val="0000FF"/>
          <w:szCs w:val="22"/>
        </w:rPr>
        <w:t>trial</w:t>
      </w:r>
      <w:r w:rsidRPr="003C12DB">
        <w:rPr>
          <w:rFonts w:cstheme="minorHAnsi"/>
          <w:color w:val="0000FF"/>
          <w:szCs w:val="22"/>
        </w:rPr>
        <w:t xml:space="preserve"> </w:t>
      </w:r>
      <w:proofErr w:type="gramStart"/>
      <w:r w:rsidRPr="003C12DB">
        <w:rPr>
          <w:rFonts w:cstheme="minorHAnsi"/>
          <w:color w:val="0000FF"/>
          <w:szCs w:val="22"/>
        </w:rPr>
        <w:t>medication .</w:t>
      </w:r>
      <w:proofErr w:type="gramEnd"/>
      <w:r w:rsidRPr="003C12DB">
        <w:rPr>
          <w:rFonts w:cstheme="minorHAnsi"/>
          <w:color w:val="0000FF"/>
          <w:szCs w:val="22"/>
        </w:rPr>
        <w:t xml:space="preserve"> This section should also detail instructions for the </w:t>
      </w:r>
      <w:r w:rsidRPr="003C12DB">
        <w:rPr>
          <w:rFonts w:cstheme="minorHAnsi"/>
          <w:color w:val="0000FF"/>
          <w:szCs w:val="22"/>
        </w:rPr>
        <w:lastRenderedPageBreak/>
        <w:t xml:space="preserve">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5A6ABC">
        <w:rPr>
          <w:rFonts w:cstheme="minorHAnsi"/>
          <w:color w:val="0000FF"/>
          <w:szCs w:val="22"/>
        </w:rPr>
        <w:t>trial</w:t>
      </w:r>
      <w:r w:rsidRPr="003C12DB">
        <w:rPr>
          <w:rFonts w:cstheme="minorHAnsi"/>
          <w:color w:val="0000FF"/>
          <w:szCs w:val="22"/>
        </w:rPr>
        <w:t xml:space="preserve"> should ideally be included in the case report form with a signature of the reviewer.</w:t>
      </w:r>
    </w:p>
    <w:p w14:paraId="549CB44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14:paraId="71A0D547" w14:textId="0EB5028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w:t>
      </w:r>
      <w:r w:rsidR="007C32BD">
        <w:rPr>
          <w:rFonts w:cstheme="minorHAnsi"/>
          <w:color w:val="0000FF"/>
          <w:szCs w:val="22"/>
        </w:rPr>
        <w:t xml:space="preserve">(or certain aspects of the trial) </w:t>
      </w:r>
      <w:r w:rsidRPr="003C12DB">
        <w:rPr>
          <w:rFonts w:cstheme="minorHAnsi"/>
          <w:color w:val="0000FF"/>
          <w:szCs w:val="22"/>
        </w:rPr>
        <w:t xml:space="preserve">for appropriate medical reasons, be they individual adverse events or new information gained about a treatment.  </w:t>
      </w:r>
    </w:p>
    <w:p w14:paraId="4223060B"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14:paraId="54ABBA92" w14:textId="0DEB40A6"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w:t>
      </w:r>
      <w:r w:rsidR="00863CB0">
        <w:rPr>
          <w:rFonts w:cstheme="minorHAnsi"/>
          <w:color w:val="0000FF"/>
          <w:szCs w:val="22"/>
        </w:rPr>
        <w:t>participant</w:t>
      </w:r>
      <w:r w:rsidRPr="003C12DB">
        <w:rPr>
          <w:rFonts w:cstheme="minorHAnsi"/>
          <w:color w:val="0000FF"/>
          <w:szCs w:val="22"/>
        </w:rPr>
        <w:t xml:space="preserve">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14:paraId="512EFF6F" w14:textId="2F231752" w:rsidR="007C32BD" w:rsidRPr="003C12DB" w:rsidRDefault="007C32BD"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Attention should be paid to what aspects of the trial the participant is withdrawing/ been withdrawn from. Are there certain aspects of the trial that you wish to continue? For example</w:t>
      </w:r>
      <w:r w:rsidR="004F0A8F" w:rsidRPr="004F0A8F">
        <w:t xml:space="preserve"> </w:t>
      </w:r>
      <w:r w:rsidR="004F0A8F" w:rsidRPr="004F0A8F">
        <w:rPr>
          <w:rFonts w:cstheme="minorHAnsi"/>
          <w:color w:val="0000FF"/>
          <w:szCs w:val="22"/>
          <w:lang w:eastAsia="en-GB"/>
        </w:rPr>
        <w:t>withdrawal from further treatment, withdrawal from translational aspect</w:t>
      </w:r>
      <w:r w:rsidR="004F0A8F">
        <w:rPr>
          <w:rFonts w:cstheme="minorHAnsi"/>
          <w:color w:val="0000FF"/>
          <w:szCs w:val="22"/>
          <w:lang w:eastAsia="en-GB"/>
        </w:rPr>
        <w:t xml:space="preserve"> or complete withdrawal</w:t>
      </w:r>
      <w:r>
        <w:rPr>
          <w:rFonts w:cstheme="minorHAnsi"/>
          <w:color w:val="0000FF"/>
          <w:szCs w:val="22"/>
          <w:lang w:eastAsia="en-GB"/>
        </w:rPr>
        <w:t>.</w:t>
      </w:r>
    </w:p>
    <w:p w14:paraId="5B21666D" w14:textId="67FA2CEE"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Give details of documentation to be completed on </w:t>
      </w:r>
      <w:r w:rsidR="00863CB0">
        <w:rPr>
          <w:rFonts w:cstheme="minorHAnsi"/>
          <w:color w:val="0000FF"/>
          <w:szCs w:val="22"/>
          <w:lang w:eastAsia="en-GB"/>
        </w:rPr>
        <w:t>participant</w:t>
      </w:r>
      <w:r w:rsidRPr="003C12DB">
        <w:rPr>
          <w:rFonts w:cstheme="minorHAnsi"/>
          <w:color w:val="0000FF"/>
          <w:szCs w:val="22"/>
          <w:lang w:eastAsia="en-GB"/>
        </w:rPr>
        <w:t xml:space="preserve"> withdrawal (including recording reasons for withdrawal and any follow-up information collected with timing)</w:t>
      </w:r>
    </w:p>
    <w:p w14:paraId="2B635950" w14:textId="5B274566"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w:t>
      </w:r>
      <w:r w:rsidR="00863CB0">
        <w:rPr>
          <w:rFonts w:cstheme="minorHAnsi"/>
          <w:color w:val="0000FF"/>
          <w:szCs w:val="22"/>
          <w:lang w:eastAsia="en-GB"/>
        </w:rPr>
        <w:t>participant</w:t>
      </w:r>
      <w:r w:rsidRPr="003C12DB">
        <w:rPr>
          <w:rFonts w:cstheme="minorHAnsi"/>
          <w:color w:val="0000FF"/>
          <w:szCs w:val="22"/>
          <w:lang w:eastAsia="en-GB"/>
        </w:rPr>
        <w:t xml:space="preserve">s are to be replaced </w:t>
      </w:r>
    </w:p>
    <w:p w14:paraId="1D661341" w14:textId="2F2AC7FB"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follow up of </w:t>
      </w:r>
      <w:r w:rsidR="00863CB0">
        <w:rPr>
          <w:rFonts w:cstheme="minorHAnsi"/>
          <w:color w:val="0000FF"/>
          <w:szCs w:val="22"/>
          <w:lang w:eastAsia="en-GB"/>
        </w:rPr>
        <w:t>participant</w:t>
      </w:r>
      <w:r w:rsidRPr="003C12DB">
        <w:rPr>
          <w:rFonts w:cstheme="minorHAnsi"/>
          <w:color w:val="0000FF"/>
          <w:szCs w:val="22"/>
          <w:lang w:eastAsia="en-GB"/>
        </w:rPr>
        <w:t>s that have withdrawn from the treatment / trial</w:t>
      </w:r>
    </w:p>
    <w:p w14:paraId="65517A37" w14:textId="37787686"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14:paraId="5CE7C0F9" w14:textId="77777777"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14:paraId="49AB4CF3" w14:textId="68522757" w:rsidR="00475FDA" w:rsidRPr="00A86F4D" w:rsidRDefault="00093582" w:rsidP="003802A1">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00475FDA" w:rsidRPr="003C12DB">
        <w:rPr>
          <w:rFonts w:cstheme="minorHAnsi"/>
          <w:b/>
          <w:szCs w:val="22"/>
        </w:rPr>
        <w:t xml:space="preserve">Storage and analysis of </w:t>
      </w:r>
      <w:r w:rsidR="00C55FA9">
        <w:rPr>
          <w:rFonts w:cstheme="minorHAnsi"/>
          <w:b/>
          <w:szCs w:val="22"/>
        </w:rPr>
        <w:t xml:space="preserve">clinical </w:t>
      </w:r>
      <w:r w:rsidR="00475FDA" w:rsidRPr="003C12DB">
        <w:rPr>
          <w:rFonts w:cstheme="minorHAnsi"/>
          <w:b/>
          <w:szCs w:val="22"/>
        </w:rPr>
        <w:t>samples</w:t>
      </w:r>
      <w:r w:rsidR="00691465">
        <w:rPr>
          <w:rFonts w:cstheme="minorHAnsi"/>
          <w:b/>
          <w:szCs w:val="22"/>
        </w:rPr>
        <w:t xml:space="preserve"> </w:t>
      </w:r>
      <w:r w:rsidR="00691465" w:rsidRPr="00691465">
        <w:rPr>
          <w:rFonts w:eastAsia="Times New Roman" w:cstheme="minorHAnsi"/>
          <w:b/>
          <w:color w:val="0000FF"/>
          <w:spacing w:val="-3"/>
          <w:szCs w:val="22"/>
        </w:rPr>
        <w:t>(if details are provided in a laboratory/pathology manual there is no requirement to duplicate information in the protocol)</w:t>
      </w:r>
    </w:p>
    <w:p w14:paraId="514A524F" w14:textId="3D59883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14:paraId="2B4474D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14:paraId="7C435BA1" w14:textId="77777777" w:rsidR="00475FDA"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14:paraId="2B77C80E" w14:textId="0F30DBA2" w:rsidR="00C55FA9" w:rsidRPr="003C12DB" w:rsidRDefault="00C55FA9" w:rsidP="006B7F1D">
      <w:pPr>
        <w:pStyle w:val="BodyText"/>
        <w:numPr>
          <w:ilvl w:val="0"/>
          <w:numId w:val="50"/>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record keeping requirements for processing, transfer and storage should be clearly outlined</w:t>
      </w:r>
    </w:p>
    <w:p w14:paraId="3F1F3589"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14:paraId="2B55A0F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14:paraId="0F0CCF31"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14:paraId="79754BC3"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14:paraId="23E86430" w14:textId="669CE12F"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r w:rsidR="00C55FA9">
        <w:rPr>
          <w:rFonts w:asciiTheme="minorHAnsi" w:hAnsiTheme="minorHAnsi" w:cstheme="minorHAnsi"/>
          <w:i w:val="0"/>
          <w:color w:val="0000FF"/>
          <w:sz w:val="22"/>
          <w:szCs w:val="22"/>
        </w:rPr>
        <w:t xml:space="preserve"> </w:t>
      </w:r>
    </w:p>
    <w:p w14:paraId="25585217"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14:paraId="48520F3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14:paraId="0F1EF9DE"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14:paraId="32646C4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14:paraId="59184E33"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14:paraId="147CEAFF"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14:paraId="175004C4"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14:paraId="73D39BA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14:paraId="18076EA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14:paraId="646DA800"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the samples will be destroyed; after analysis, after a set storage period?</w:t>
      </w:r>
    </w:p>
    <w:p w14:paraId="5DD2FA0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14:paraId="31B2A992" w14:textId="77777777" w:rsid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how destruction should be recorded</w:t>
      </w:r>
    </w:p>
    <w:p w14:paraId="4D39CE4B" w14:textId="3862A3CD" w:rsidR="00475FDA" w:rsidRP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14:paraId="3DAC03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14:paraId="0B0B741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51725360"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6E17635D" w14:textId="3D770EC5"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14:paraId="124BCC51" w14:textId="56F18670"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w:t>
      </w:r>
      <w:r w:rsidR="002E4C94">
        <w:rPr>
          <w:rFonts w:asciiTheme="minorHAnsi" w:hAnsiTheme="minorHAnsi" w:cstheme="minorHAnsi"/>
          <w:i w:val="0"/>
          <w:color w:val="0000FF"/>
          <w:sz w:val="22"/>
          <w:szCs w:val="22"/>
        </w:rPr>
        <w:t xml:space="preserve">clearly </w:t>
      </w:r>
      <w:r w:rsidRPr="003C12DB">
        <w:rPr>
          <w:rFonts w:asciiTheme="minorHAnsi" w:hAnsiTheme="minorHAnsi" w:cstheme="minorHAnsi"/>
          <w:i w:val="0"/>
          <w:color w:val="0000FF"/>
          <w:sz w:val="22"/>
          <w:szCs w:val="22"/>
        </w:rPr>
        <w:t xml:space="preserve">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w:t>
      </w:r>
      <w:r w:rsidR="002E4C94">
        <w:rPr>
          <w:rFonts w:asciiTheme="minorHAnsi" w:hAnsiTheme="minorHAnsi" w:cstheme="minorHAnsi"/>
          <w:i w:val="0"/>
          <w:color w:val="0000FF"/>
          <w:sz w:val="22"/>
          <w:szCs w:val="22"/>
        </w:rPr>
        <w:t xml:space="preserve">st patient undergoing the trial. For the purpose of informing the MHRA “database lock” is not appropriate as a definition as it does not allow for early termination (section 10.6) to be reported within 15 days. </w:t>
      </w: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225DA20E" w14:textId="2FA9A993"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 xml:space="preserve">TRIAL </w:t>
      </w:r>
      <w:r w:rsidR="001B2BA3">
        <w:rPr>
          <w:rFonts w:asciiTheme="minorHAnsi" w:hAnsiTheme="minorHAnsi" w:cstheme="minorHAnsi"/>
          <w:color w:val="auto"/>
          <w:sz w:val="22"/>
          <w:szCs w:val="22"/>
        </w:rPr>
        <w:t>TREATMENTS</w:t>
      </w:r>
    </w:p>
    <w:p w14:paraId="1D80E19F" w14:textId="55234B37"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w:t>
      </w:r>
      <w:r w:rsidR="001B2BA3">
        <w:rPr>
          <w:rFonts w:cstheme="minorHAnsi"/>
          <w:color w:val="0000FF"/>
          <w:szCs w:val="22"/>
        </w:rPr>
        <w:t xml:space="preserve"> of the investigational drug(s) </w:t>
      </w:r>
      <w:r w:rsidRPr="003C12DB">
        <w:rPr>
          <w:rFonts w:cstheme="minorHAnsi"/>
          <w:color w:val="0000FF"/>
          <w:szCs w:val="22"/>
        </w:rPr>
        <w:t xml:space="preserve">to be used plus any </w:t>
      </w:r>
      <w:r w:rsidR="002E4C94">
        <w:rPr>
          <w:rFonts w:cstheme="minorHAnsi"/>
          <w:color w:val="0000FF"/>
          <w:szCs w:val="22"/>
        </w:rPr>
        <w:t xml:space="preserve">other non-investigational medicines, </w:t>
      </w:r>
      <w:r w:rsidRPr="003C12DB">
        <w:rPr>
          <w:rFonts w:cstheme="minorHAnsi"/>
          <w:color w:val="0000FF"/>
          <w:szCs w:val="22"/>
        </w:rPr>
        <w:t>medical device, food supplement, radiation, surgery, behavioural interventions, etc. that forms part of the trial</w:t>
      </w:r>
    </w:p>
    <w:p w14:paraId="745C6068" w14:textId="12F15175" w:rsidR="00475FDA"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Pr>
          <w:rFonts w:cstheme="minorHAnsi"/>
          <w:iCs/>
          <w:color w:val="0000FF"/>
          <w:szCs w:val="22"/>
        </w:rPr>
        <w:t xml:space="preserve"> if they are not classed as IMPs. If the comparator/placebo is classed as an IMP it should be listed in section 8.1</w:t>
      </w:r>
      <w:r w:rsidRPr="003C12DB">
        <w:rPr>
          <w:rFonts w:cstheme="minorHAnsi"/>
          <w:iCs/>
          <w:color w:val="0000FF"/>
          <w:szCs w:val="22"/>
        </w:rPr>
        <w:t>.</w:t>
      </w:r>
    </w:p>
    <w:p w14:paraId="4ECEB471" w14:textId="53BB5F31" w:rsidR="002E4C94" w:rsidRPr="00AF5890" w:rsidRDefault="002E4C94" w:rsidP="003802A1">
      <w:pPr>
        <w:spacing w:line="240" w:lineRule="auto"/>
        <w:rPr>
          <w:rFonts w:cstheme="minorHAnsi"/>
          <w:b/>
          <w:iCs/>
          <w:color w:val="0000FF"/>
          <w:szCs w:val="22"/>
        </w:rPr>
      </w:pPr>
      <w:r w:rsidRPr="00AF5890">
        <w:rPr>
          <w:rFonts w:cstheme="minorHAnsi"/>
          <w:b/>
          <w:iCs/>
          <w:color w:val="0000FF"/>
          <w:szCs w:val="22"/>
        </w:rPr>
        <w:t>It is recommended that expertise</w:t>
      </w:r>
      <w:r w:rsidR="008B2A18" w:rsidRPr="00AF5890">
        <w:rPr>
          <w:rFonts w:cstheme="minorHAnsi"/>
          <w:b/>
          <w:iCs/>
          <w:color w:val="0000FF"/>
          <w:szCs w:val="22"/>
        </w:rPr>
        <w:t xml:space="preserve"> is sought from </w:t>
      </w:r>
      <w:r w:rsidR="00AF5890">
        <w:rPr>
          <w:rFonts w:cstheme="minorHAnsi"/>
          <w:b/>
          <w:iCs/>
          <w:color w:val="0000FF"/>
          <w:szCs w:val="22"/>
        </w:rPr>
        <w:t>clinical trial pharmacist/technician</w:t>
      </w:r>
      <w:r w:rsidRPr="00AF5890">
        <w:rPr>
          <w:rFonts w:cstheme="minorHAnsi"/>
          <w:b/>
          <w:iCs/>
          <w:color w:val="0000FF"/>
          <w:szCs w:val="22"/>
        </w:rPr>
        <w:t xml:space="preserve"> </w:t>
      </w:r>
      <w:r w:rsidR="008B2A18" w:rsidRPr="00AF5890">
        <w:rPr>
          <w:rFonts w:cstheme="minorHAnsi"/>
          <w:b/>
          <w:iCs/>
          <w:color w:val="0000FF"/>
          <w:szCs w:val="22"/>
        </w:rPr>
        <w:t xml:space="preserve">whilst developing a protocol. </w:t>
      </w:r>
    </w:p>
    <w:p w14:paraId="16EB79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14:paraId="6295B0CE" w14:textId="334EC75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14:paraId="11E31A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4995C773" w14:textId="563FC68C" w:rsidR="00A86F4D" w:rsidRDefault="00994886" w:rsidP="008B2A18">
      <w:pPr>
        <w:autoSpaceDE w:val="0"/>
        <w:autoSpaceDN w:val="0"/>
        <w:adjustRightInd w:val="0"/>
        <w:spacing w:line="240" w:lineRule="auto"/>
        <w:rPr>
          <w:rStyle w:val="Hyperlink"/>
          <w:rFonts w:cstheme="minorHAnsi"/>
          <w:szCs w:val="22"/>
        </w:rPr>
      </w:pPr>
      <w:hyperlink r:id="rId23" w:history="1">
        <w:r w:rsidR="00475FDA" w:rsidRPr="003C12DB">
          <w:rPr>
            <w:rStyle w:val="Hyperlink"/>
            <w:rFonts w:cstheme="minorHAnsi"/>
            <w:szCs w:val="22"/>
          </w:rPr>
          <w:t>http://ec.europa.eu/health/documents/eudralex/vol-10/index_en.htm</w:t>
        </w:r>
      </w:hyperlink>
    </w:p>
    <w:p w14:paraId="67B0CA57" w14:textId="77777777" w:rsidR="00AF5890" w:rsidRDefault="00AF5890" w:rsidP="008B2A18">
      <w:pPr>
        <w:autoSpaceDE w:val="0"/>
        <w:autoSpaceDN w:val="0"/>
        <w:adjustRightInd w:val="0"/>
        <w:spacing w:line="240" w:lineRule="auto"/>
        <w:rPr>
          <w:rFonts w:eastAsiaTheme="majorEastAsia" w:cstheme="minorHAnsi"/>
          <w:b/>
          <w:bCs/>
          <w:szCs w:val="22"/>
        </w:rPr>
      </w:pPr>
    </w:p>
    <w:p w14:paraId="532C6F69" w14:textId="5B3F49A7"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14:paraId="20801219" w14:textId="24CC54CD"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r w:rsidR="00D23393">
        <w:rPr>
          <w:rFonts w:cstheme="minorHAnsi"/>
          <w:color w:val="0000FF"/>
          <w:szCs w:val="22"/>
        </w:rPr>
        <w:t xml:space="preserve"> and other medication to be used in the trial</w:t>
      </w:r>
    </w:p>
    <w:p w14:paraId="652F99F5" w14:textId="621DC59A"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Please refer to the following guidance for classification of IMPs: </w:t>
      </w:r>
    </w:p>
    <w:p w14:paraId="6E324250" w14:textId="77777777" w:rsidR="00475FDA" w:rsidRPr="003C12DB" w:rsidRDefault="00994886" w:rsidP="003802A1">
      <w:pPr>
        <w:spacing w:line="240" w:lineRule="auto"/>
        <w:rPr>
          <w:rFonts w:cstheme="minorHAnsi"/>
          <w:color w:val="0000FF"/>
          <w:szCs w:val="22"/>
        </w:rPr>
      </w:pPr>
      <w:hyperlink r:id="rId24"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14:paraId="1926F000" w14:textId="77777777" w:rsidR="00475FDA" w:rsidRPr="003C12DB" w:rsidRDefault="00475FDA" w:rsidP="003802A1">
      <w:pPr>
        <w:spacing w:line="240" w:lineRule="auto"/>
        <w:rPr>
          <w:rFonts w:cstheme="minorHAnsi"/>
          <w:color w:val="0000FF"/>
          <w:szCs w:val="22"/>
        </w:rPr>
      </w:pPr>
    </w:p>
    <w:p w14:paraId="05D1EA13"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specify:</w:t>
      </w:r>
    </w:p>
    <w:p w14:paraId="762982E1" w14:textId="42691EFA"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cstheme="minorHAnsi"/>
          <w:color w:val="0000FF"/>
        </w:rPr>
        <w:t xml:space="preserve">For each IMP, specify its international nonproprietary name (or a unique reference code where </w:t>
      </w:r>
      <w:r w:rsidRPr="00D80ACC">
        <w:rPr>
          <w:rFonts w:eastAsiaTheme="minorEastAsia" w:cstheme="minorHAnsi"/>
          <w:color w:val="0000FF"/>
          <w:lang w:eastAsia="en-GB"/>
        </w:rPr>
        <w:t xml:space="preserve">the active ingredient is still under development), strength, formulation, and pack size. </w:t>
      </w:r>
    </w:p>
    <w:p w14:paraId="12DBF823" w14:textId="5E99084F"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dimensions, contents and labelling) should be provided in a separate guide/manual for IMP handling and management. </w:t>
      </w:r>
    </w:p>
    <w:p w14:paraId="188357AF"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14:paraId="25A3A2C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IMPs under development or where commercially marketed products have been modified (e.g. encapsulation), provide a description of the final dosage form including a summary of its chemical properties and excipient content. </w:t>
      </w:r>
    </w:p>
    <w:p w14:paraId="36BF23C6" w14:textId="03238145" w:rsidR="00475FDA" w:rsidRDefault="00475FDA"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CTIMPs using chemotherapy treatment the </w:t>
      </w:r>
      <w:r w:rsidR="00D23393" w:rsidRPr="00D80ACC">
        <w:rPr>
          <w:rFonts w:eastAsiaTheme="minorEastAsia" w:cstheme="minorHAnsi"/>
          <w:color w:val="0000FF"/>
          <w:lang w:eastAsia="en-GB"/>
        </w:rPr>
        <w:t>National Institute for Health Research, Clinical Research Network; Cancer C</w:t>
      </w:r>
      <w:r w:rsidR="00A23E80" w:rsidRPr="00D80ACC">
        <w:rPr>
          <w:rFonts w:eastAsiaTheme="minorEastAsia" w:cstheme="minorHAnsi"/>
          <w:color w:val="0000FF"/>
          <w:lang w:eastAsia="en-GB"/>
        </w:rPr>
        <w:t>h</w:t>
      </w:r>
      <w:r w:rsidRPr="00D80ACC">
        <w:rPr>
          <w:rFonts w:eastAsiaTheme="minorEastAsia" w:cstheme="minorHAnsi"/>
          <w:color w:val="0000FF"/>
          <w:lang w:eastAsia="en-GB"/>
        </w:rPr>
        <w:t>emotherapy and Pharmacy Advisory Service (CPAS) Guidance should be referred to in drafting this section of the protocol</w:t>
      </w:r>
    </w:p>
    <w:p w14:paraId="1122145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For blinded clinical trials, provide details of how the IMP will be packaged to maintain blinding. For example:</w:t>
      </w:r>
    </w:p>
    <w:p w14:paraId="6373F678" w14:textId="77777777"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Drug Y will be packaged in an identical manner. A unique pack ID will be used to identify each pack and its content. </w:t>
      </w:r>
    </w:p>
    <w:p w14:paraId="3ED8758A" w14:textId="78708329"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placebo will be packaged in a </w:t>
      </w:r>
      <w:proofErr w:type="gramStart"/>
      <w:r w:rsidRPr="00D80ACC">
        <w:rPr>
          <w:rFonts w:eastAsiaTheme="minorEastAsia" w:cstheme="minorHAnsi"/>
          <w:color w:val="0000FF"/>
          <w:lang w:eastAsia="en-GB"/>
        </w:rPr>
        <w:t>manner  which</w:t>
      </w:r>
      <w:proofErr w:type="gramEnd"/>
      <w:r w:rsidRPr="00D80ACC">
        <w:rPr>
          <w:rFonts w:eastAsiaTheme="minorEastAsia" w:cstheme="minorHAnsi"/>
          <w:color w:val="0000FF"/>
          <w:lang w:eastAsia="en-GB"/>
        </w:rPr>
        <w:t xml:space="preserve"> is distinguishable to research sites so must be received by and handled only by </w:t>
      </w:r>
      <w:proofErr w:type="spellStart"/>
      <w:r w:rsidRPr="00D80ACC">
        <w:rPr>
          <w:rFonts w:eastAsiaTheme="minorEastAsia" w:cstheme="minorHAnsi"/>
          <w:color w:val="0000FF"/>
          <w:lang w:eastAsia="en-GB"/>
        </w:rPr>
        <w:t>unblinded</w:t>
      </w:r>
      <w:proofErr w:type="spellEnd"/>
      <w:r w:rsidRPr="00D80ACC">
        <w:rPr>
          <w:rFonts w:eastAsiaTheme="minorEastAsia" w:cstheme="minorHAnsi"/>
          <w:color w:val="0000FF"/>
          <w:lang w:eastAsia="en-GB"/>
        </w:rPr>
        <w:t xml:space="preserve"> personnel until distinguishing features are obliterated at the point of issue to blinded researchers or dispensing to the patient. </w:t>
      </w:r>
    </w:p>
    <w:p w14:paraId="068015B5" w14:textId="77777777" w:rsidR="00A23E80" w:rsidRPr="00863CB0" w:rsidRDefault="00A23E80" w:rsidP="00A23E80">
      <w:pPr>
        <w:autoSpaceDE w:val="0"/>
        <w:autoSpaceDN w:val="0"/>
        <w:adjustRightInd w:val="0"/>
        <w:spacing w:line="240" w:lineRule="auto"/>
        <w:ind w:left="720"/>
        <w:rPr>
          <w:rFonts w:cstheme="minorHAnsi"/>
          <w:iCs/>
          <w:color w:val="0000FF"/>
          <w:szCs w:val="22"/>
        </w:rPr>
      </w:pPr>
    </w:p>
    <w:p w14:paraId="7BA96CC0" w14:textId="22BF88CD"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D80ACC">
        <w:rPr>
          <w:rFonts w:cstheme="minorHAnsi"/>
          <w:b/>
          <w:bCs/>
          <w:szCs w:val="22"/>
          <w:lang w:eastAsia="en-GB"/>
        </w:rPr>
        <w:t>Regulatory</w:t>
      </w:r>
      <w:r w:rsidR="00475FDA" w:rsidRPr="003C12DB">
        <w:rPr>
          <w:rFonts w:cstheme="minorHAnsi"/>
          <w:b/>
          <w:bCs/>
          <w:szCs w:val="22"/>
          <w:lang w:eastAsia="en-GB"/>
        </w:rPr>
        <w:t xml:space="preserve"> status of the drug </w:t>
      </w:r>
    </w:p>
    <w:p w14:paraId="6A52C25C" w14:textId="568E34D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define the </w:t>
      </w:r>
      <w:r w:rsidR="00D80ACC">
        <w:rPr>
          <w:rFonts w:cstheme="minorHAnsi"/>
          <w:color w:val="0000FF"/>
          <w:szCs w:val="22"/>
          <w:lang w:eastAsia="en-GB"/>
        </w:rPr>
        <w:t>regulatory</w:t>
      </w:r>
      <w:r w:rsidRPr="003C12DB">
        <w:rPr>
          <w:rFonts w:cstheme="minorHAnsi"/>
          <w:color w:val="0000FF"/>
          <w:szCs w:val="22"/>
          <w:lang w:eastAsia="en-GB"/>
        </w:rPr>
        <w:t xml:space="preserve"> status of the </w:t>
      </w:r>
      <w:r w:rsidR="008B2A18">
        <w:rPr>
          <w:rFonts w:cstheme="minorHAnsi"/>
          <w:color w:val="0000FF"/>
          <w:szCs w:val="22"/>
          <w:lang w:eastAsia="en-GB"/>
        </w:rPr>
        <w:t>IMP</w:t>
      </w:r>
    </w:p>
    <w:p w14:paraId="7ADAF74C" w14:textId="394C9933"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For each IMP, specify whether it has a marketing authorisation (MA) in the UK and whether or not it is being used in its marketed presentation and packaging bearing the MA number.</w:t>
      </w:r>
    </w:p>
    <w:p w14:paraId="3D4E270E"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has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but is further processed (e.g. repackaging and trial labelling) for the trial, specify the name and address of the organisation(s) performing such activities. </w:t>
      </w:r>
    </w:p>
    <w:p w14:paraId="7A3D1515" w14:textId="77777777" w:rsidR="00D80ACC" w:rsidRPr="00D80ACC" w:rsidRDefault="00D80ACC" w:rsidP="00D80ACC">
      <w:pPr>
        <w:autoSpaceDE w:val="0"/>
        <w:autoSpaceDN w:val="0"/>
        <w:adjustRightInd w:val="0"/>
        <w:spacing w:line="240" w:lineRule="auto"/>
        <w:rPr>
          <w:rFonts w:cstheme="minorHAnsi"/>
          <w:color w:val="0000FF"/>
          <w:szCs w:val="22"/>
        </w:rPr>
      </w:pPr>
    </w:p>
    <w:p w14:paraId="145EAE08"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lastRenderedPageBreak/>
        <w:t xml:space="preserve">Where the IMP does not have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specify the name and address of the manufacturer(s), and importer where appropriate. (Seek further advice if the trial involves an IMP which is licensed in a country within the European Economic Area but not licensed in the </w:t>
      </w:r>
      <w:smartTag w:uri="urn:schemas-microsoft-com:office:smarttags" w:element="country-region">
        <w:smartTag w:uri="urn:schemas-microsoft-com:office:smarttags" w:element="place">
          <w:r w:rsidRPr="00D80ACC">
            <w:rPr>
              <w:rFonts w:cstheme="minorHAnsi"/>
              <w:color w:val="0000FF"/>
              <w:szCs w:val="22"/>
            </w:rPr>
            <w:t>UK</w:t>
          </w:r>
        </w:smartTag>
      </w:smartTag>
      <w:r w:rsidRPr="00D80ACC">
        <w:rPr>
          <w:rFonts w:cstheme="minorHAnsi"/>
          <w:color w:val="0000FF"/>
          <w:szCs w:val="22"/>
        </w:rPr>
        <w:t xml:space="preserve">) </w:t>
      </w:r>
    </w:p>
    <w:p w14:paraId="7F7915E6" w14:textId="77777777" w:rsidR="00475FDA" w:rsidRPr="003C12DB" w:rsidRDefault="00475FDA" w:rsidP="003802A1">
      <w:pPr>
        <w:spacing w:line="240" w:lineRule="auto"/>
        <w:rPr>
          <w:rFonts w:cstheme="minorHAnsi"/>
          <w:iCs/>
          <w:color w:val="0000FF"/>
          <w:szCs w:val="22"/>
        </w:rPr>
      </w:pPr>
    </w:p>
    <w:p w14:paraId="19E8B271" w14:textId="0F125585" w:rsidR="004F0A8F" w:rsidRPr="004F0A8F" w:rsidRDefault="00093582" w:rsidP="003802A1">
      <w:pPr>
        <w:spacing w:line="240" w:lineRule="auto"/>
        <w:rPr>
          <w:rFonts w:cstheme="minorHAnsi"/>
          <w:b/>
          <w:szCs w:val="22"/>
        </w:rPr>
      </w:pPr>
      <w:r>
        <w:rPr>
          <w:rFonts w:cstheme="minorHAnsi"/>
          <w:b/>
          <w:iCs/>
          <w:szCs w:val="22"/>
        </w:rPr>
        <w:t>8.3</w:t>
      </w:r>
      <w:r>
        <w:rPr>
          <w:rFonts w:cstheme="minorHAnsi"/>
          <w:b/>
          <w:iCs/>
          <w:szCs w:val="22"/>
        </w:rPr>
        <w:tab/>
      </w:r>
      <w:r w:rsidR="00475FDA" w:rsidRPr="003C12DB">
        <w:rPr>
          <w:rFonts w:cstheme="minorHAnsi"/>
          <w:b/>
          <w:szCs w:val="22"/>
        </w:rPr>
        <w:t xml:space="preserve">Product Characteristics </w:t>
      </w:r>
    </w:p>
    <w:p w14:paraId="558B7421" w14:textId="18B920B6" w:rsidR="00475FDA" w:rsidRPr="003C12DB" w:rsidRDefault="004F0A8F" w:rsidP="003802A1">
      <w:pPr>
        <w:spacing w:line="240" w:lineRule="auto"/>
        <w:rPr>
          <w:rFonts w:cstheme="minorHAnsi"/>
          <w:color w:val="0000FF"/>
          <w:szCs w:val="22"/>
        </w:rPr>
      </w:pPr>
      <w:r>
        <w:rPr>
          <w:rFonts w:cstheme="minorHAnsi"/>
          <w:color w:val="0000FF"/>
          <w:szCs w:val="22"/>
        </w:rPr>
        <w:t xml:space="preserve">All CTIMPs are expected to include Reference Safety Information. </w:t>
      </w:r>
      <w:r w:rsidR="00475FDA" w:rsidRPr="003C12DB">
        <w:rPr>
          <w:rFonts w:cstheme="minorHAnsi"/>
          <w:color w:val="0000FF"/>
          <w:szCs w:val="22"/>
        </w:rPr>
        <w:t>The protocol should detail if a Summary of Product Characteristics (</w:t>
      </w:r>
      <w:proofErr w:type="spellStart"/>
      <w:r w:rsidR="00475FDA" w:rsidRPr="003C12DB">
        <w:rPr>
          <w:rFonts w:cstheme="minorHAnsi"/>
          <w:color w:val="0000FF"/>
          <w:szCs w:val="22"/>
        </w:rPr>
        <w:t>SmPC</w:t>
      </w:r>
      <w:proofErr w:type="spellEnd"/>
      <w:r w:rsidR="00475FDA" w:rsidRPr="003C12DB">
        <w:rPr>
          <w:rFonts w:cstheme="minorHAnsi"/>
          <w:color w:val="0000FF"/>
          <w:szCs w:val="22"/>
        </w:rPr>
        <w:t xml:space="preserve">) or Investigator Brochure (IB) or </w:t>
      </w:r>
      <w:r w:rsidR="00D80ACC" w:rsidRPr="00D80ACC">
        <w:rPr>
          <w:rFonts w:cstheme="minorHAnsi"/>
          <w:color w:val="0000FF"/>
          <w:szCs w:val="22"/>
        </w:rPr>
        <w:t>“Simplified IMP dossier”</w:t>
      </w:r>
      <w:r w:rsidR="00D80ACC" w:rsidRPr="002D514B">
        <w:rPr>
          <w:rFonts w:ascii="Arial" w:hAnsi="Arial" w:cs="Arial"/>
          <w:color w:val="000000"/>
          <w:szCs w:val="22"/>
        </w:rPr>
        <w:t xml:space="preserve"> </w:t>
      </w:r>
      <w:r w:rsidR="00A23E80">
        <w:rPr>
          <w:rFonts w:cstheme="minorHAnsi"/>
          <w:color w:val="0000FF"/>
          <w:szCs w:val="22"/>
        </w:rPr>
        <w:t xml:space="preserve">is going to be used </w:t>
      </w:r>
      <w:r w:rsidR="00475FDA" w:rsidRPr="003C12DB">
        <w:rPr>
          <w:rFonts w:cstheme="minorHAnsi"/>
          <w:color w:val="0000FF"/>
          <w:szCs w:val="22"/>
        </w:rPr>
        <w:t>and how updated versions will be incorporated into the trial</w:t>
      </w:r>
      <w:r>
        <w:rPr>
          <w:rFonts w:cstheme="minorHAnsi"/>
          <w:color w:val="0000FF"/>
          <w:szCs w:val="22"/>
        </w:rPr>
        <w:t>. These should relate to the clinical management of the drug and be in line with section 9 (</w:t>
      </w:r>
      <w:r w:rsidRPr="004F0A8F">
        <w:rPr>
          <w:rFonts w:cstheme="minorHAnsi"/>
          <w:color w:val="0000FF"/>
          <w:szCs w:val="22"/>
        </w:rPr>
        <w:t>PHARMACOVIGILANCE)</w:t>
      </w:r>
      <w:r>
        <w:rPr>
          <w:rFonts w:cstheme="minorHAnsi"/>
          <w:color w:val="0000FF"/>
          <w:szCs w:val="22"/>
        </w:rPr>
        <w:t>.</w:t>
      </w:r>
    </w:p>
    <w:p w14:paraId="61F3058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1792529F" w14:textId="3DBF5BBE"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r w:rsidR="00A23E80">
        <w:rPr>
          <w:rFonts w:cstheme="minorHAnsi"/>
          <w:bCs/>
          <w:color w:val="0000FF"/>
          <w:szCs w:val="22"/>
          <w:lang w:eastAsia="en-GB"/>
        </w:rPr>
        <w:t>(if this included in a pharmacy manual then there is no requirement to duplicate information in the protocol)</w:t>
      </w:r>
    </w:p>
    <w:p w14:paraId="1CDC5FCA" w14:textId="459E2401"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 xml:space="preserve">the procedures for the </w:t>
      </w:r>
      <w:r w:rsidR="00A23E80">
        <w:rPr>
          <w:rFonts w:cstheme="minorHAnsi"/>
          <w:color w:val="0000FF"/>
          <w:szCs w:val="22"/>
        </w:rPr>
        <w:t xml:space="preserve">ordering, </w:t>
      </w:r>
      <w:r w:rsidRPr="003C12DB">
        <w:rPr>
          <w:rFonts w:cstheme="minorHAnsi"/>
          <w:color w:val="0000FF"/>
          <w:szCs w:val="22"/>
        </w:rPr>
        <w:t>shipment, receipt, distribution, return and destruction of the investigational medicinal products including placebo.</w:t>
      </w:r>
      <w:r w:rsidRPr="003C12DB">
        <w:rPr>
          <w:rFonts w:cstheme="minorHAnsi"/>
          <w:bCs/>
          <w:color w:val="0000FF"/>
          <w:szCs w:val="22"/>
          <w:lang w:eastAsia="en-GB"/>
        </w:rPr>
        <w:t xml:space="preserve"> </w:t>
      </w:r>
    </w:p>
    <w:p w14:paraId="0DBBFC40" w14:textId="77777777"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14:paraId="4D537723" w14:textId="790DE124"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r w:rsidR="00A23E80">
        <w:rPr>
          <w:rFonts w:cstheme="minorHAnsi"/>
          <w:bCs/>
          <w:color w:val="0000FF"/>
          <w:szCs w:val="22"/>
          <w:lang w:eastAsia="en-GB"/>
        </w:rPr>
        <w:t>:</w:t>
      </w:r>
    </w:p>
    <w:p w14:paraId="1091FC7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For each IMP, specify the source of supply – For example: </w:t>
      </w:r>
    </w:p>
    <w:p w14:paraId="4B8F183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Free of charge and delivered from sponsor </w:t>
      </w:r>
    </w:p>
    <w:p w14:paraId="4BA14F59"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Discounted commercial supply ordered via trial specific arrangement (specify details of discount arrangement &amp; source of supply)</w:t>
      </w:r>
    </w:p>
    <w:p w14:paraId="066DE0D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Sourced locally by the research site pharmacy at market price</w:t>
      </w:r>
    </w:p>
    <w:p w14:paraId="37E2B0F9"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each IMP, provide an overview of the initial order and re-ordering process. For example:</w:t>
      </w:r>
    </w:p>
    <w:p w14:paraId="0EAC11AF"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Initial shipment: Supplied at site activation/ triggered by participant enrolment / manual ordering </w:t>
      </w:r>
    </w:p>
    <w:p w14:paraId="7A2F1627"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Re-ordering: Automatic triggered supply / manual ordering</w:t>
      </w:r>
    </w:p>
    <w:p w14:paraId="281ECA2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14:paraId="403CF11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14:paraId="7CF8B891" w14:textId="5847C2C6"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who will supply e.g. which </w:t>
      </w:r>
      <w:r w:rsidR="00314F9A">
        <w:rPr>
          <w:rFonts w:cstheme="minorHAnsi"/>
          <w:color w:val="0000FF"/>
          <w:szCs w:val="22"/>
          <w:lang w:eastAsia="en-GB"/>
        </w:rPr>
        <w:t>site</w:t>
      </w:r>
      <w:r w:rsidRPr="003C12DB">
        <w:rPr>
          <w:rFonts w:cstheme="minorHAnsi"/>
          <w:color w:val="0000FF"/>
          <w:szCs w:val="22"/>
          <w:lang w:eastAsia="en-GB"/>
        </w:rPr>
        <w:t xml:space="preserve"> and how e.g. ‘upon receipt of a suitably signed trial specific prescription’</w:t>
      </w:r>
    </w:p>
    <w:p w14:paraId="2626AC73"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14:paraId="34B27C56" w14:textId="582ED0AA"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r w:rsidR="001D0944">
        <w:rPr>
          <w:rFonts w:cstheme="minorHAnsi"/>
          <w:color w:val="0000FF"/>
          <w:szCs w:val="22"/>
          <w:lang w:eastAsia="en-GB"/>
        </w:rPr>
        <w:t>, so that it can be verified who received what treatment and when</w:t>
      </w:r>
    </w:p>
    <w:p w14:paraId="6BB68FF7" w14:textId="205FE534" w:rsidR="004F0A8F" w:rsidRPr="001601B4" w:rsidRDefault="004F0A8F"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any</w:t>
      </w:r>
      <w:r w:rsidRPr="004F0A8F">
        <w:rPr>
          <w:rFonts w:cstheme="minorHAnsi"/>
          <w:color w:val="0000FF"/>
          <w:szCs w:val="22"/>
          <w:lang w:eastAsia="en-GB"/>
        </w:rPr>
        <w:t xml:space="preserve"> recall procedures</w:t>
      </w:r>
      <w:r>
        <w:rPr>
          <w:rFonts w:cstheme="minorHAnsi"/>
          <w:color w:val="0000FF"/>
          <w:szCs w:val="22"/>
          <w:lang w:eastAsia="en-GB"/>
        </w:rPr>
        <w:t xml:space="preserve"> stipulated by the sponsor</w:t>
      </w:r>
    </w:p>
    <w:p w14:paraId="704F0EFA" w14:textId="7634D4BA" w:rsidR="00475FDA" w:rsidRPr="00A86F4D" w:rsidRDefault="00475FDA" w:rsidP="004B3BCA">
      <w:pPr>
        <w:numPr>
          <w:ilvl w:val="0"/>
          <w:numId w:val="20"/>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14:paraId="7FD72AC0" w14:textId="77777777"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3" w:name="_Toc246750032"/>
      <w:bookmarkStart w:id="4" w:name="_Toc303179273"/>
    </w:p>
    <w:p w14:paraId="3A0FCA19" w14:textId="77777777" w:rsidR="00093582" w:rsidRDefault="00093582" w:rsidP="00093582">
      <w:pPr>
        <w:pStyle w:val="BodyText"/>
        <w:tabs>
          <w:tab w:val="left" w:pos="709"/>
        </w:tabs>
        <w:spacing w:after="120"/>
        <w:rPr>
          <w:rFonts w:asciiTheme="minorHAnsi" w:hAnsiTheme="minorHAnsi" w:cstheme="minorHAnsi"/>
          <w:i w:val="0"/>
          <w:color w:val="0000FF"/>
          <w:sz w:val="22"/>
          <w:szCs w:val="22"/>
        </w:rPr>
      </w:pPr>
    </w:p>
    <w:p w14:paraId="6BA474F5" w14:textId="0AC8FBAD"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3"/>
      <w:bookmarkEnd w:id="4"/>
    </w:p>
    <w:p w14:paraId="54A18E23" w14:textId="18EDD249" w:rsidR="00475FDA"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r w:rsidR="001A6AA0">
        <w:rPr>
          <w:rFonts w:cstheme="minorHAnsi"/>
          <w:color w:val="0000FF"/>
          <w:szCs w:val="22"/>
        </w:rPr>
        <w:t xml:space="preserve"> (If these details are listed in a Pharmacy Manual it is acceptable to reference the document here so long as the Pharmacy Manual is supplied alongside the protocol for regulatory review) </w:t>
      </w:r>
    </w:p>
    <w:p w14:paraId="3922646F" w14:textId="088F3B42" w:rsidR="00314F9A" w:rsidRPr="00314F9A" w:rsidRDefault="00314F9A" w:rsidP="00314F9A">
      <w:pPr>
        <w:spacing w:line="276" w:lineRule="auto"/>
        <w:rPr>
          <w:rFonts w:cstheme="minorHAnsi"/>
          <w:color w:val="0000FF"/>
          <w:szCs w:val="22"/>
        </w:rPr>
      </w:pPr>
      <w:r w:rsidRPr="00314F9A">
        <w:rPr>
          <w:rFonts w:cstheme="minorHAnsi"/>
          <w:color w:val="0000FF"/>
          <w:szCs w:val="22"/>
        </w:rPr>
        <w:t>The protocol should provide an overview of the method of IMP reconstitution/ dilution/ preparation for each IMP.  Reference the guide/manual for IMP handling and management for further information on IMP preparation.</w:t>
      </w:r>
    </w:p>
    <w:p w14:paraId="0DA2267B" w14:textId="77777777" w:rsidR="00314F9A" w:rsidRPr="00314F9A" w:rsidRDefault="00314F9A" w:rsidP="00314F9A">
      <w:pPr>
        <w:spacing w:line="276" w:lineRule="auto"/>
        <w:rPr>
          <w:rFonts w:cstheme="minorHAnsi"/>
          <w:color w:val="0000FF"/>
          <w:szCs w:val="22"/>
        </w:rPr>
      </w:pPr>
      <w:r w:rsidRPr="00314F9A">
        <w:rPr>
          <w:rFonts w:cstheme="minorHAnsi"/>
          <w:color w:val="0000FF"/>
          <w:szCs w:val="22"/>
        </w:rPr>
        <w:t>For each IMP, provide information on labelling status/ requirements. For example:</w:t>
      </w:r>
    </w:p>
    <w:p w14:paraId="20AAE825"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IMP supplied by sponsor with annex 13 compliant labels</w:t>
      </w:r>
    </w:p>
    <w:p w14:paraId="5798946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Research site pharmacies to apply annex 13 compliant labels under Regulation 37 exemption. </w:t>
      </w:r>
    </w:p>
    <w:p w14:paraId="13821FC4"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Exemptions to annex 13 labelling apply</w:t>
      </w:r>
    </w:p>
    <w:p w14:paraId="4C1617F5" w14:textId="77777777" w:rsidR="00314F9A" w:rsidRDefault="00314F9A" w:rsidP="001D0944">
      <w:pPr>
        <w:spacing w:line="240" w:lineRule="auto"/>
        <w:rPr>
          <w:rFonts w:cstheme="minorHAnsi"/>
          <w:iCs/>
          <w:color w:val="0000FF"/>
          <w:szCs w:val="22"/>
        </w:rPr>
      </w:pPr>
    </w:p>
    <w:p w14:paraId="06A1F0DE" w14:textId="77777777" w:rsidR="00314F9A" w:rsidRDefault="00314F9A" w:rsidP="001D0944">
      <w:pPr>
        <w:spacing w:line="240" w:lineRule="auto"/>
        <w:rPr>
          <w:rFonts w:cstheme="minorHAnsi"/>
          <w:iCs/>
          <w:color w:val="0000FF"/>
          <w:szCs w:val="22"/>
        </w:rPr>
      </w:pPr>
    </w:p>
    <w:p w14:paraId="27DDD1C9" w14:textId="62804E79" w:rsidR="001D0944" w:rsidRDefault="00475FDA" w:rsidP="001D0944">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r w:rsidR="001D0944">
        <w:rPr>
          <w:rFonts w:cstheme="minorHAnsi"/>
          <w:iCs/>
          <w:color w:val="0000FF"/>
          <w:szCs w:val="22"/>
        </w:rPr>
        <w:t xml:space="preserve"> </w:t>
      </w:r>
    </w:p>
    <w:p w14:paraId="7D7E5DED" w14:textId="792D8626" w:rsidR="00475FDA" w:rsidRDefault="00994886" w:rsidP="003802A1">
      <w:pPr>
        <w:pStyle w:val="BodyText"/>
        <w:spacing w:after="120"/>
        <w:rPr>
          <w:rFonts w:asciiTheme="minorHAnsi" w:eastAsiaTheme="minorEastAsia" w:hAnsiTheme="minorHAnsi" w:cstheme="minorHAnsi"/>
          <w:i w:val="0"/>
          <w:iCs/>
          <w:color w:val="0000FF"/>
          <w:spacing w:val="0"/>
          <w:sz w:val="22"/>
          <w:szCs w:val="22"/>
          <w:u w:val="single"/>
        </w:rPr>
      </w:pPr>
      <w:hyperlink r:id="rId25" w:history="1">
        <w:r w:rsidR="001D0944" w:rsidRPr="001D0944">
          <w:rPr>
            <w:rFonts w:asciiTheme="minorHAnsi" w:eastAsiaTheme="minorEastAsia" w:hAnsiTheme="minorHAnsi" w:cstheme="minorHAnsi"/>
            <w:i w:val="0"/>
            <w:iCs/>
            <w:color w:val="0000FF"/>
            <w:sz w:val="22"/>
            <w:szCs w:val="22"/>
            <w:u w:val="single"/>
          </w:rPr>
          <w:t>http://www.</w:t>
        </w:r>
        <w:r w:rsidR="001D0944" w:rsidRPr="001D0944">
          <w:rPr>
            <w:rFonts w:asciiTheme="minorHAnsi" w:eastAsiaTheme="majorEastAsia" w:hAnsiTheme="minorHAnsi" w:cstheme="minorHAnsi"/>
            <w:i w:val="0"/>
            <w:iCs/>
            <w:color w:val="0000FF"/>
            <w:sz w:val="22"/>
            <w:szCs w:val="22"/>
            <w:u w:val="single"/>
          </w:rPr>
          <w:t>ec.europa.eu/health/documents/</w:t>
        </w:r>
        <w:r w:rsidR="001D0944" w:rsidRPr="001D0944">
          <w:rPr>
            <w:rFonts w:asciiTheme="minorHAnsi" w:hAnsiTheme="minorHAnsi" w:cstheme="minorHAnsi"/>
            <w:i w:val="0"/>
            <w:iCs/>
            <w:color w:val="0000FF"/>
            <w:sz w:val="22"/>
            <w:szCs w:val="22"/>
            <w:u w:val="single"/>
          </w:rPr>
          <w:t>eudralex</w:t>
        </w:r>
        <w:r w:rsidR="001D0944" w:rsidRPr="001D0944">
          <w:rPr>
            <w:rFonts w:asciiTheme="minorHAnsi" w:eastAsiaTheme="majorEastAsia" w:hAnsiTheme="minorHAnsi" w:cstheme="minorHAnsi"/>
            <w:i w:val="0"/>
            <w:iCs/>
            <w:color w:val="0000FF"/>
            <w:sz w:val="22"/>
            <w:szCs w:val="22"/>
            <w:u w:val="single"/>
          </w:rPr>
          <w:t>/vol-4/index_en.htm</w:t>
        </w:r>
      </w:hyperlink>
    </w:p>
    <w:p w14:paraId="02E70141" w14:textId="77777777" w:rsidR="001D0944" w:rsidRPr="001D0944" w:rsidRDefault="001D0944" w:rsidP="003802A1">
      <w:pPr>
        <w:pStyle w:val="BodyText"/>
        <w:spacing w:after="120"/>
        <w:rPr>
          <w:rFonts w:asciiTheme="minorHAnsi" w:eastAsiaTheme="minorEastAsia" w:hAnsiTheme="minorHAnsi" w:cstheme="minorHAnsi"/>
          <w:i w:val="0"/>
          <w:iCs/>
          <w:color w:val="0000FF"/>
          <w:spacing w:val="0"/>
          <w:sz w:val="22"/>
          <w:szCs w:val="22"/>
          <w:u w:val="single"/>
        </w:rPr>
      </w:pPr>
    </w:p>
    <w:p w14:paraId="663E8890" w14:textId="5CE513DE"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14:paraId="7CD6A2EC" w14:textId="24459FC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14:paraId="51353457" w14:textId="77777777"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5" w:name="_Toc246750030"/>
      <w:bookmarkStart w:id="6" w:name="_Toc303179271"/>
    </w:p>
    <w:p w14:paraId="0125CA25" w14:textId="77777777" w:rsidR="00475FDA" w:rsidRPr="003C12DB" w:rsidRDefault="00475FDA" w:rsidP="00314F9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description</w:t>
      </w:r>
      <w:proofErr w:type="gramEnd"/>
      <w:r w:rsidRPr="003C12DB">
        <w:rPr>
          <w:rFonts w:cstheme="minorHAnsi"/>
          <w:color w:val="0000FF"/>
          <w:szCs w:val="22"/>
          <w:lang w:eastAsia="en-GB"/>
        </w:rPr>
        <w:t xml:space="preserve"> and justification of route of administration; </w:t>
      </w:r>
      <w:bookmarkEnd w:id="5"/>
      <w:bookmarkEnd w:id="6"/>
      <w:r w:rsidRPr="003C12DB">
        <w:rPr>
          <w:rFonts w:cstheme="minorHAnsi"/>
          <w:color w:val="0000FF"/>
          <w:szCs w:val="22"/>
          <w:lang w:eastAsia="en-GB"/>
        </w:rPr>
        <w:t>oral, intravenous etc.</w:t>
      </w:r>
    </w:p>
    <w:p w14:paraId="303A0A31" w14:textId="77777777" w:rsidR="008D2548"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14:paraId="2CFC7CEE" w14:textId="24A6CA7C" w:rsidR="00A23E80" w:rsidRPr="00A23E80"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details of </w:t>
      </w:r>
      <w:r w:rsidRPr="008D2548">
        <w:rPr>
          <w:rFonts w:cstheme="minorHAnsi"/>
          <w:color w:val="0000FF"/>
          <w:szCs w:val="22"/>
          <w:lang w:eastAsia="en-GB"/>
        </w:rPr>
        <w:t>increments and adjustments</w:t>
      </w:r>
      <w:r w:rsidR="00A23E80">
        <w:rPr>
          <w:rFonts w:cstheme="minorHAnsi"/>
          <w:color w:val="0000FF"/>
          <w:szCs w:val="22"/>
          <w:lang w:eastAsia="en-GB"/>
        </w:rPr>
        <w:t xml:space="preserve"> </w:t>
      </w:r>
    </w:p>
    <w:p w14:paraId="21C8AD6F" w14:textId="6D5172DA" w:rsidR="00475FDA" w:rsidRPr="003C12DB" w:rsidRDefault="00A23E80" w:rsidP="00314F9A">
      <w:pPr>
        <w:numPr>
          <w:ilvl w:val="0"/>
          <w:numId w:val="6"/>
        </w:numPr>
        <w:autoSpaceDE w:val="0"/>
        <w:autoSpaceDN w:val="0"/>
        <w:adjustRightInd w:val="0"/>
        <w:spacing w:line="240" w:lineRule="auto"/>
        <w:rPr>
          <w:rFonts w:cstheme="minorHAnsi"/>
          <w:color w:val="0000FF"/>
          <w:szCs w:val="22"/>
          <w:lang w:eastAsia="en-GB"/>
        </w:rPr>
      </w:pPr>
      <w:r w:rsidRPr="00A23E80">
        <w:rPr>
          <w:rFonts w:cstheme="minorHAnsi"/>
          <w:color w:val="0000FF"/>
          <w:szCs w:val="22"/>
          <w:lang w:eastAsia="en-GB"/>
        </w:rPr>
        <w:t xml:space="preserve">number of cycles/duration for chemotherapy </w:t>
      </w:r>
    </w:p>
    <w:p w14:paraId="2AB23373" w14:textId="77777777" w:rsidR="00475FDA"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14:paraId="43582880" w14:textId="28168FAB" w:rsidR="008D2548"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dose capping</w:t>
      </w:r>
    </w:p>
    <w:p w14:paraId="328A574A" w14:textId="39E6CECB" w:rsidR="006578EF" w:rsidRDefault="006578EF"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information on what action would be taken if:</w:t>
      </w:r>
    </w:p>
    <w:p w14:paraId="66981E48" w14:textId="3E5D21D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w:t>
      </w:r>
      <w:r w:rsidRPr="006578EF">
        <w:rPr>
          <w:rFonts w:cstheme="minorHAnsi"/>
          <w:color w:val="0000FF"/>
          <w:szCs w:val="22"/>
          <w:lang w:eastAsia="en-GB"/>
        </w:rPr>
        <w:t xml:space="preserve"> dose is missed doses i.e. is there a window within which a subject can take a missed dose e.g. within 6 hours of usual dosing time </w:t>
      </w:r>
    </w:p>
    <w:p w14:paraId="004388E1" w14:textId="6374F1F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v</w:t>
      </w:r>
      <w:r w:rsidRPr="006578EF">
        <w:rPr>
          <w:rFonts w:cstheme="minorHAnsi"/>
          <w:color w:val="0000FF"/>
          <w:szCs w:val="22"/>
          <w:lang w:eastAsia="en-GB"/>
        </w:rPr>
        <w:t>omiting following a dose</w:t>
      </w:r>
    </w:p>
    <w:p w14:paraId="25F80940" w14:textId="4F896464" w:rsidR="00863CB0" w:rsidRPr="00863CB0" w:rsidRDefault="00863CB0"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Dose-banding: </w:t>
      </w:r>
      <w:r w:rsidRPr="00863CB0">
        <w:rPr>
          <w:rFonts w:cstheme="minorHAnsi"/>
          <w:color w:val="0000FF"/>
          <w:szCs w:val="22"/>
          <w:lang w:eastAsia="en-GB"/>
        </w:rPr>
        <w:t xml:space="preserve">State whether or not dose-banding of drugs is acceptable and </w:t>
      </w:r>
      <w:proofErr w:type="gramStart"/>
      <w:r w:rsidRPr="00863CB0">
        <w:rPr>
          <w:rFonts w:cstheme="minorHAnsi"/>
          <w:color w:val="0000FF"/>
          <w:szCs w:val="22"/>
          <w:lang w:eastAsia="en-GB"/>
        </w:rPr>
        <w:t>indicate</w:t>
      </w:r>
      <w:proofErr w:type="gramEnd"/>
      <w:r w:rsidRPr="00863CB0">
        <w:rPr>
          <w:rFonts w:cstheme="minorHAnsi"/>
          <w:color w:val="0000FF"/>
          <w:szCs w:val="22"/>
          <w:lang w:eastAsia="en-GB"/>
        </w:rPr>
        <w:t xml:space="preserve"> which drug(s), this applies to.</w:t>
      </w:r>
    </w:p>
    <w:p w14:paraId="116C83A2"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infused, it is important to detail how long the infusions will take – for example 5mg/kg (to a maximum of 250mg) infused over 8 hours</w:t>
      </w:r>
    </w:p>
    <w:p w14:paraId="0B028634" w14:textId="0DFAB62E"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r w:rsidR="00CF3754">
        <w:rPr>
          <w:rFonts w:cstheme="minorHAnsi"/>
          <w:color w:val="0000FF"/>
          <w:szCs w:val="22"/>
          <w:lang w:eastAsia="en-GB"/>
        </w:rPr>
        <w:t xml:space="preserve"> </w:t>
      </w:r>
    </w:p>
    <w:p w14:paraId="662BB549" w14:textId="3D59881B" w:rsidR="00CF3754" w:rsidRDefault="00CF3754" w:rsidP="004B3BC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methods for monitoring </w:t>
      </w:r>
      <w:r w:rsidRPr="00CF3754">
        <w:rPr>
          <w:rFonts w:cstheme="minorHAnsi"/>
          <w:color w:val="0000FF"/>
          <w:szCs w:val="22"/>
          <w:lang w:eastAsia="en-GB"/>
        </w:rPr>
        <w:t>cumulative dosing where required</w:t>
      </w:r>
    </w:p>
    <w:p w14:paraId="1BB28CCB" w14:textId="69EF742B"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Where dosage is dependent on laboratory data, specify whether blood specimens must be taken on the day of dosing or specimens can be taken in advance in line with routine local procedure.</w:t>
      </w:r>
    </w:p>
    <w:p w14:paraId="7AE33864" w14:textId="3A94D93A"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methods for individualised doses</w:t>
      </w:r>
      <w:r w:rsidR="00CF3754">
        <w:rPr>
          <w:rFonts w:cstheme="minorHAnsi"/>
          <w:color w:val="0000FF"/>
          <w:szCs w:val="22"/>
          <w:lang w:eastAsia="en-GB"/>
        </w:rPr>
        <w:t>,</w:t>
      </w:r>
      <w:r w:rsidRPr="003C12DB">
        <w:rPr>
          <w:rFonts w:cstheme="minorHAnsi"/>
          <w:color w:val="0000FF"/>
          <w:szCs w:val="22"/>
          <w:lang w:eastAsia="en-GB"/>
        </w:rPr>
        <w:t xml:space="preserve"> </w:t>
      </w:r>
      <w:r w:rsidR="00CF3754">
        <w:rPr>
          <w:rFonts w:cstheme="minorHAnsi"/>
          <w:color w:val="0000FF"/>
          <w:szCs w:val="22"/>
          <w:lang w:eastAsia="en-GB"/>
        </w:rPr>
        <w:t>i</w:t>
      </w:r>
      <w:r w:rsidR="00CF3754" w:rsidRPr="00CF3754">
        <w:rPr>
          <w:rFonts w:cstheme="minorHAnsi"/>
          <w:color w:val="0000FF"/>
          <w:szCs w:val="22"/>
          <w:lang w:eastAsia="en-GB"/>
        </w:rPr>
        <w:t xml:space="preserve">f calculations are required then state what specific calculation is to be used </w:t>
      </w:r>
      <w:r w:rsidRPr="003C12DB">
        <w:rPr>
          <w:rFonts w:cstheme="minorHAnsi"/>
          <w:color w:val="0000FF"/>
          <w:szCs w:val="22"/>
          <w:lang w:eastAsia="en-GB"/>
        </w:rPr>
        <w:t>(if applicable)</w:t>
      </w:r>
    </w:p>
    <w:p w14:paraId="658F3707" w14:textId="0092DCC2"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w:t>
      </w:r>
      <w:proofErr w:type="gramStart"/>
      <w:r w:rsidRPr="00314F9A">
        <w:rPr>
          <w:rFonts w:cstheme="minorHAnsi"/>
          <w:color w:val="0000FF"/>
          <w:szCs w:val="22"/>
          <w:lang w:eastAsia="en-GB"/>
        </w:rPr>
        <w:t>be</w:t>
      </w:r>
      <w:proofErr w:type="gramEnd"/>
      <w:r w:rsidRPr="00314F9A">
        <w:rPr>
          <w:rFonts w:cstheme="minorHAnsi"/>
          <w:color w:val="0000FF"/>
          <w:szCs w:val="22"/>
          <w:lang w:eastAsia="en-GB"/>
        </w:rPr>
        <w:t xml:space="preserve"> clearly stated.   </w:t>
      </w:r>
    </w:p>
    <w:p w14:paraId="0CC995F8" w14:textId="400EC6E3"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weight based dosing, specify whether weight must be taken on the day of dosing or can be taken in advance (state time limits).</w:t>
      </w:r>
    </w:p>
    <w:p w14:paraId="79F73F0F" w14:textId="6766065B"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maximum</w:t>
      </w:r>
      <w:proofErr w:type="gramEnd"/>
      <w:r w:rsidRPr="003C12DB">
        <w:rPr>
          <w:rFonts w:cstheme="minorHAnsi"/>
          <w:color w:val="0000FF"/>
          <w:szCs w:val="22"/>
          <w:lang w:eastAsia="en-GB"/>
        </w:rPr>
        <w:t xml:space="preserve"> duration of treatment of a </w:t>
      </w:r>
      <w:r w:rsidR="00863CB0">
        <w:rPr>
          <w:rFonts w:cstheme="minorHAnsi"/>
          <w:color w:val="0000FF"/>
          <w:szCs w:val="22"/>
          <w:lang w:eastAsia="en-GB"/>
        </w:rPr>
        <w:t>participant</w:t>
      </w:r>
      <w:r w:rsidRPr="003C12DB">
        <w:rPr>
          <w:rFonts w:cstheme="minorHAnsi"/>
          <w:color w:val="0000FF"/>
          <w:szCs w:val="22"/>
          <w:lang w:eastAsia="en-GB"/>
        </w:rPr>
        <w:t>. The total amount of time the patient will be receiving the IMP. This is not necessarily the length of patient participation in the trial</w:t>
      </w:r>
    </w:p>
    <w:p w14:paraId="390C5647" w14:textId="77777777" w:rsid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lastRenderedPageBreak/>
        <w:t>State whether dosage will be adjusted with weight change, and clearly detail any rules (e.g. Patient should be weighed and if required, adjustment of dosage should only occur every 12 weeks at visit 3, 6, and 9)</w:t>
      </w:r>
    </w:p>
    <w:p w14:paraId="05D07477" w14:textId="2910ACC8" w:rsidR="006578EF" w:rsidRPr="00314F9A" w:rsidRDefault="006578EF" w:rsidP="00314F9A">
      <w:pPr>
        <w:numPr>
          <w:ilvl w:val="0"/>
          <w:numId w:val="6"/>
        </w:numPr>
        <w:autoSpaceDE w:val="0"/>
        <w:autoSpaceDN w:val="0"/>
        <w:adjustRightInd w:val="0"/>
        <w:spacing w:line="240" w:lineRule="auto"/>
        <w:rPr>
          <w:rFonts w:cstheme="minorHAnsi"/>
          <w:color w:val="0000FF"/>
          <w:szCs w:val="22"/>
          <w:lang w:eastAsia="en-GB"/>
        </w:rPr>
      </w:pPr>
      <w:proofErr w:type="gramStart"/>
      <w:r w:rsidRPr="006578EF">
        <w:rPr>
          <w:rFonts w:cstheme="minorHAnsi"/>
          <w:color w:val="0000FF"/>
          <w:szCs w:val="22"/>
          <w:lang w:eastAsia="en-GB"/>
        </w:rPr>
        <w:t>restarting</w:t>
      </w:r>
      <w:proofErr w:type="gramEnd"/>
      <w:r w:rsidRPr="006578EF">
        <w:rPr>
          <w:rFonts w:cstheme="minorHAnsi"/>
          <w:color w:val="0000FF"/>
          <w:szCs w:val="22"/>
          <w:lang w:eastAsia="en-GB"/>
        </w:rPr>
        <w:t xml:space="preserve"> treatment after temporary suspension.</w:t>
      </w:r>
    </w:p>
    <w:p w14:paraId="33C36B84" w14:textId="77777777" w:rsidR="00CF3754" w:rsidRPr="003C12DB" w:rsidRDefault="00CF3754" w:rsidP="00CF3754">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any blinding requirements for lines, giving sets, pumps </w:t>
      </w:r>
      <w:proofErr w:type="spellStart"/>
      <w:r>
        <w:rPr>
          <w:rFonts w:cstheme="minorHAnsi"/>
          <w:color w:val="0000FF"/>
          <w:szCs w:val="22"/>
        </w:rPr>
        <w:t>etc</w:t>
      </w:r>
      <w:proofErr w:type="spellEnd"/>
    </w:p>
    <w:p w14:paraId="021D21DD" w14:textId="77777777" w:rsidR="00475FDA" w:rsidRPr="003C12DB" w:rsidRDefault="00475FDA" w:rsidP="003802A1">
      <w:pPr>
        <w:spacing w:line="240" w:lineRule="auto"/>
        <w:rPr>
          <w:rFonts w:cstheme="minorHAnsi"/>
          <w:color w:val="0000FF"/>
          <w:szCs w:val="22"/>
        </w:rPr>
      </w:pPr>
    </w:p>
    <w:p w14:paraId="137AE4B6" w14:textId="13F187A4"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14:paraId="0C44714E" w14:textId="6A77ACA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give </w:t>
      </w:r>
      <w:proofErr w:type="spellStart"/>
      <w:r w:rsidRPr="003C12DB">
        <w:rPr>
          <w:rFonts w:cstheme="minorHAnsi"/>
          <w:color w:val="0000FF"/>
          <w:szCs w:val="22"/>
        </w:rPr>
        <w:t>deails</w:t>
      </w:r>
      <w:proofErr w:type="spellEnd"/>
      <w:r w:rsidRPr="003C12DB">
        <w:rPr>
          <w:rFonts w:cstheme="minorHAnsi"/>
          <w:color w:val="0000FF"/>
          <w:szCs w:val="22"/>
        </w:rPr>
        <w:t xml:space="preserve"> here on required dose modifications (if applicable)</w:t>
      </w:r>
    </w:p>
    <w:p w14:paraId="38BB6DD1" w14:textId="0C26A4D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protocol should </w:t>
      </w:r>
      <w:proofErr w:type="spellStart"/>
      <w:r w:rsidRPr="003C12DB">
        <w:rPr>
          <w:rFonts w:cstheme="minorHAnsi"/>
          <w:color w:val="0000FF"/>
          <w:szCs w:val="22"/>
        </w:rPr>
        <w:t>de</w:t>
      </w:r>
      <w:r w:rsidR="00AF5890" w:rsidRPr="003C12DB">
        <w:rPr>
          <w:rFonts w:cstheme="minorHAnsi"/>
          <w:color w:val="0000FF"/>
          <w:szCs w:val="22"/>
        </w:rPr>
        <w:t>t</w:t>
      </w:r>
      <w:r w:rsidRPr="003C12DB">
        <w:rPr>
          <w:rFonts w:cstheme="minorHAnsi"/>
          <w:color w:val="0000FF"/>
          <w:szCs w:val="22"/>
        </w:rPr>
        <w:t>tail</w:t>
      </w:r>
      <w:proofErr w:type="spellEnd"/>
      <w:r w:rsidRPr="003C12DB">
        <w:rPr>
          <w:rFonts w:cstheme="minorHAnsi"/>
          <w:color w:val="0000FF"/>
          <w:szCs w:val="22"/>
        </w:rPr>
        <w:t>:</w:t>
      </w:r>
    </w:p>
    <w:p w14:paraId="0970B26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14:paraId="4379248F" w14:textId="5E7702F3"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r w:rsidR="00CF3754">
        <w:rPr>
          <w:rFonts w:cstheme="minorHAnsi"/>
          <w:color w:val="0000FF"/>
          <w:szCs w:val="22"/>
          <w:lang w:eastAsia="en-GB"/>
        </w:rPr>
        <w:t xml:space="preserve">(for individual </w:t>
      </w:r>
      <w:r w:rsidR="00863CB0">
        <w:rPr>
          <w:rFonts w:cstheme="minorHAnsi"/>
          <w:color w:val="0000FF"/>
          <w:szCs w:val="22"/>
          <w:lang w:eastAsia="en-GB"/>
        </w:rPr>
        <w:t>participant</w:t>
      </w:r>
      <w:r w:rsidR="00CF3754">
        <w:rPr>
          <w:rFonts w:cstheme="minorHAnsi"/>
          <w:color w:val="0000FF"/>
          <w:szCs w:val="22"/>
          <w:lang w:eastAsia="en-GB"/>
        </w:rPr>
        <w:t>s and the trial as a whole)</w:t>
      </w:r>
    </w:p>
    <w:p w14:paraId="6AA52769" w14:textId="708C259E" w:rsidR="00AF5890" w:rsidRDefault="00AF5890"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the restarting rules (for individual participants and the trial as a whole)</w:t>
      </w:r>
    </w:p>
    <w:p w14:paraId="1D1F9FBB" w14:textId="0EC40285" w:rsidR="00CF3754" w:rsidRDefault="00CF3754" w:rsidP="004B3BCA">
      <w:pPr>
        <w:numPr>
          <w:ilvl w:val="0"/>
          <w:numId w:val="20"/>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 xml:space="preserve">treatment breaks/ drug-free holidays </w:t>
      </w:r>
    </w:p>
    <w:p w14:paraId="1F8D974D" w14:textId="10A15906" w:rsidR="00CF3754" w:rsidRPr="003C12DB" w:rsidRDefault="00CF3754"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CF3754">
        <w:rPr>
          <w:rFonts w:cstheme="minorHAnsi"/>
          <w:color w:val="0000FF"/>
          <w:szCs w:val="22"/>
          <w:lang w:eastAsia="en-GB"/>
        </w:rPr>
        <w:t>whether</w:t>
      </w:r>
      <w:proofErr w:type="gramEnd"/>
      <w:r w:rsidRPr="00CF3754">
        <w:rPr>
          <w:rFonts w:cstheme="minorHAnsi"/>
          <w:color w:val="0000FF"/>
          <w:szCs w:val="22"/>
          <w:lang w:eastAsia="en-GB"/>
        </w:rPr>
        <w:t xml:space="preserve"> patients can increase the dose if they have previously been dose reduced for some reason. Also what about treatment breaks/ drug-free holidays</w:t>
      </w:r>
    </w:p>
    <w:p w14:paraId="197C678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14:paraId="549D71C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14:paraId="3721B14F"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14:paraId="33CC5237" w14:textId="39E9E6F4" w:rsidR="00AC3029" w:rsidRDefault="00AC3029" w:rsidP="004B3BCA">
      <w:pPr>
        <w:numPr>
          <w:ilvl w:val="0"/>
          <w:numId w:val="20"/>
        </w:numPr>
        <w:autoSpaceDE w:val="0"/>
        <w:autoSpaceDN w:val="0"/>
        <w:adjustRightInd w:val="0"/>
        <w:spacing w:line="240" w:lineRule="auto"/>
        <w:rPr>
          <w:rFonts w:cstheme="minorHAnsi"/>
          <w:color w:val="0000FF"/>
          <w:szCs w:val="22"/>
          <w:lang w:eastAsia="en-GB"/>
        </w:rPr>
      </w:pPr>
      <w:r w:rsidRPr="00AC3029">
        <w:rPr>
          <w:rFonts w:cstheme="minorHAnsi"/>
          <w:color w:val="0000FF"/>
          <w:szCs w:val="22"/>
          <w:lang w:eastAsia="en-GB"/>
        </w:rPr>
        <w:t>when a dose modification will result in the participant having to withdraw from treatment</w:t>
      </w:r>
    </w:p>
    <w:p w14:paraId="0B54143A" w14:textId="77777777" w:rsidR="00AF5890" w:rsidRPr="003C12DB" w:rsidRDefault="00AF5890" w:rsidP="00AF5890">
      <w:pPr>
        <w:autoSpaceDE w:val="0"/>
        <w:autoSpaceDN w:val="0"/>
        <w:adjustRightInd w:val="0"/>
        <w:spacing w:line="240" w:lineRule="auto"/>
        <w:rPr>
          <w:rFonts w:cstheme="minorHAnsi"/>
          <w:color w:val="0000FF"/>
          <w:szCs w:val="22"/>
          <w:lang w:eastAsia="en-GB"/>
        </w:rPr>
      </w:pPr>
    </w:p>
    <w:p w14:paraId="229C066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5CE84F52" w14:textId="52BC02BB"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14:paraId="191417E8" w14:textId="0590192F"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r w:rsidR="00B778C1">
        <w:rPr>
          <w:rFonts w:cstheme="minorHAnsi"/>
          <w:color w:val="0000FF"/>
          <w:szCs w:val="22"/>
          <w:lang w:eastAsia="en-GB"/>
        </w:rPr>
        <w:t xml:space="preserve"> or situations e.g. photosensitivity</w:t>
      </w:r>
    </w:p>
    <w:p w14:paraId="32E5DCB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14:paraId="37517CF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14:paraId="4C3344A7"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also cross reference this with the </w:t>
      </w:r>
      <w:proofErr w:type="spellStart"/>
      <w:r w:rsidRPr="003C12DB">
        <w:rPr>
          <w:rFonts w:cstheme="minorHAnsi"/>
          <w:color w:val="0000FF"/>
          <w:szCs w:val="22"/>
          <w:lang w:eastAsia="en-GB"/>
        </w:rPr>
        <w:t>SmPC</w:t>
      </w:r>
      <w:proofErr w:type="spellEnd"/>
      <w:r w:rsidRPr="003C12DB">
        <w:rPr>
          <w:rFonts w:cstheme="minorHAnsi"/>
          <w:color w:val="0000FF"/>
          <w:szCs w:val="22"/>
          <w:lang w:eastAsia="en-GB"/>
        </w:rPr>
        <w:t xml:space="preserve"> and/or IB</w:t>
      </w:r>
    </w:p>
    <w:p w14:paraId="65DD945B"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7" w:name="_Toc303179263"/>
    </w:p>
    <w:p w14:paraId="00915129" w14:textId="77777777"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14:paraId="681411BC" w14:textId="7C62DD56"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7"/>
    </w:p>
    <w:p w14:paraId="47D52FC2" w14:textId="37D2494B"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r w:rsidR="00B778C1">
        <w:rPr>
          <w:rFonts w:cstheme="minorHAnsi"/>
          <w:color w:val="0000FF"/>
          <w:szCs w:val="22"/>
        </w:rPr>
        <w:t xml:space="preserve">, it is important to consider topical medicine as well as oral and IV e.g. </w:t>
      </w:r>
      <w:proofErr w:type="gramStart"/>
      <w:r w:rsidR="00B778C1" w:rsidRPr="00B778C1">
        <w:rPr>
          <w:rFonts w:cstheme="minorHAnsi"/>
          <w:color w:val="0000FF"/>
          <w:szCs w:val="22"/>
        </w:rPr>
        <w:t>use</w:t>
      </w:r>
      <w:proofErr w:type="gramEnd"/>
      <w:r w:rsidR="00B778C1" w:rsidRPr="00B778C1">
        <w:rPr>
          <w:rFonts w:cstheme="minorHAnsi"/>
          <w:color w:val="0000FF"/>
          <w:szCs w:val="22"/>
        </w:rPr>
        <w:t xml:space="preserve"> of steroids – are topical steroids and inhaled steroids </w:t>
      </w:r>
      <w:r w:rsidR="00B778C1" w:rsidRPr="00B778C1">
        <w:rPr>
          <w:rFonts w:cstheme="minorHAnsi"/>
          <w:color w:val="0000FF"/>
          <w:szCs w:val="22"/>
        </w:rPr>
        <w:lastRenderedPageBreak/>
        <w:t>permitted but not systemic steroids? Use of other creams and emollients and timings for topical IMP trials</w:t>
      </w:r>
    </w:p>
    <w:p w14:paraId="5895F1E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0B6E0F40" w14:textId="10DE073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specify medication(s)/treatment(s) permitted and not permitted before</w:t>
      </w:r>
      <w:r w:rsidR="006578EF">
        <w:rPr>
          <w:rFonts w:cstheme="minorHAnsi"/>
          <w:color w:val="0000FF"/>
          <w:szCs w:val="22"/>
        </w:rPr>
        <w:t>, during</w:t>
      </w:r>
      <w:r w:rsidRPr="003C12DB">
        <w:rPr>
          <w:rFonts w:cstheme="minorHAnsi"/>
          <w:color w:val="0000FF"/>
          <w:szCs w:val="22"/>
        </w:rPr>
        <w:t xml:space="preserve"> and/or </w:t>
      </w:r>
      <w:r w:rsidR="006578EF">
        <w:rPr>
          <w:rFonts w:cstheme="minorHAnsi"/>
          <w:color w:val="0000FF"/>
          <w:szCs w:val="22"/>
        </w:rPr>
        <w:t xml:space="preserve">after </w:t>
      </w:r>
      <w:r w:rsidRPr="003C12DB">
        <w:rPr>
          <w:rFonts w:cstheme="minorHAnsi"/>
          <w:color w:val="0000FF"/>
          <w:szCs w:val="22"/>
        </w:rPr>
        <w:t xml:space="preserve">the trial </w:t>
      </w:r>
      <w:r w:rsidR="006578EF">
        <w:rPr>
          <w:rFonts w:cstheme="minorHAnsi"/>
          <w:color w:val="0000FF"/>
          <w:szCs w:val="22"/>
        </w:rPr>
        <w:t xml:space="preserve">including </w:t>
      </w:r>
      <w:r w:rsidRPr="003C12DB">
        <w:rPr>
          <w:rFonts w:cstheme="minorHAnsi"/>
          <w:color w:val="0000FF"/>
          <w:szCs w:val="22"/>
          <w:lang w:eastAsia="en-GB"/>
        </w:rPr>
        <w:t>their time restrictions</w:t>
      </w:r>
    </w:p>
    <w:p w14:paraId="184BC60C"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consid</w:t>
      </w:r>
      <w:r w:rsidRPr="003C12DB">
        <w:rPr>
          <w:rFonts w:cstheme="minorHAnsi"/>
          <w:color w:val="0000FF"/>
          <w:szCs w:val="22"/>
        </w:rPr>
        <w:t>er</w:t>
      </w:r>
      <w:proofErr w:type="gramEnd"/>
      <w:r w:rsidRPr="003C12DB">
        <w:rPr>
          <w:rFonts w:cstheme="minorHAnsi"/>
          <w:color w:val="0000FF"/>
          <w:szCs w:val="22"/>
        </w:rPr>
        <w:t xml:space="preserve"> possible interactions or effects that could confound the results and conclusions. Do not confuse these with Non-Investigational Medicinal Products (NIMPs)</w:t>
      </w:r>
    </w:p>
    <w:p w14:paraId="2FF15F8F" w14:textId="7B1B5314" w:rsidR="00767F62" w:rsidRPr="00767F62"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state wash out times from previous medication if applicable</w:t>
      </w:r>
    </w:p>
    <w:p w14:paraId="7ED7205E" w14:textId="289CD5FD" w:rsidR="00767F62" w:rsidRPr="003C12DB"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 xml:space="preserve">whether surgery/radiotherapy is allowed whilst on </w:t>
      </w:r>
      <w:r w:rsidR="005A6ABC">
        <w:rPr>
          <w:rFonts w:cstheme="minorHAnsi"/>
          <w:color w:val="0000FF"/>
          <w:szCs w:val="22"/>
          <w:lang w:eastAsia="en-GB"/>
        </w:rPr>
        <w:t>trial</w:t>
      </w:r>
      <w:r w:rsidRPr="00767F62">
        <w:rPr>
          <w:rFonts w:cstheme="minorHAnsi"/>
          <w:color w:val="0000FF"/>
          <w:szCs w:val="22"/>
          <w:lang w:eastAsia="en-GB"/>
        </w:rPr>
        <w:t xml:space="preserve"> drug</w:t>
      </w:r>
    </w:p>
    <w:p w14:paraId="2DF96B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024606BE" w14:textId="5381946F"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14:paraId="0D9234D2" w14:textId="54BF2881"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14:paraId="3D01178F"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14:paraId="6DF1966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14:paraId="6824A664"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whether</w:t>
      </w:r>
      <w:proofErr w:type="gramEnd"/>
      <w:r w:rsidRPr="003C12DB">
        <w:rPr>
          <w:rFonts w:cstheme="minorHAnsi"/>
          <w:color w:val="0000FF"/>
          <w:szCs w:val="22"/>
          <w:lang w:eastAsia="en-GB"/>
        </w:rPr>
        <w:t xml:space="preserve">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14:paraId="61103F9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14:paraId="476467F6"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14:paraId="71F5159E"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14:paraId="624B32A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14:paraId="79E30C01" w14:textId="77777777" w:rsidR="00475FDA" w:rsidRPr="003C12DB" w:rsidRDefault="00475FDA" w:rsidP="006B7F1D">
      <w:pPr>
        <w:numPr>
          <w:ilvl w:val="0"/>
          <w:numId w:val="26"/>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14:paraId="16506C51" w14:textId="77777777"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14:paraId="1AF403F0" w14:textId="4A342431"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8"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8"/>
      <w:r w:rsidR="00B778C1">
        <w:rPr>
          <w:rFonts w:cstheme="minorHAnsi"/>
          <w:b/>
          <w:bCs/>
          <w:szCs w:val="22"/>
          <w:lang w:eastAsia="en-GB"/>
        </w:rPr>
        <w:t xml:space="preserve"> with treatment </w:t>
      </w:r>
    </w:p>
    <w:p w14:paraId="453601E4" w14:textId="30C7824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how </w:t>
      </w:r>
      <w:r w:rsidR="006578EF">
        <w:rPr>
          <w:rFonts w:cstheme="minorHAnsi"/>
          <w:color w:val="0000FF"/>
          <w:szCs w:val="22"/>
        </w:rPr>
        <w:t xml:space="preserve">and by </w:t>
      </w:r>
      <w:proofErr w:type="gramStart"/>
      <w:r w:rsidR="006578EF">
        <w:rPr>
          <w:rFonts w:cstheme="minorHAnsi"/>
          <w:color w:val="0000FF"/>
          <w:szCs w:val="22"/>
        </w:rPr>
        <w:t>who</w:t>
      </w:r>
      <w:proofErr w:type="gramEnd"/>
      <w:r w:rsidR="006578EF">
        <w:rPr>
          <w:rFonts w:cstheme="minorHAnsi"/>
          <w:color w:val="0000FF"/>
          <w:szCs w:val="22"/>
        </w:rPr>
        <w:t xml:space="preserve"> </w:t>
      </w:r>
      <w:r w:rsidRPr="003C12DB">
        <w:rPr>
          <w:rFonts w:cstheme="minorHAnsi"/>
          <w:color w:val="0000FF"/>
          <w:szCs w:val="22"/>
        </w:rPr>
        <w:t>compliance will be assessed</w:t>
      </w:r>
    </w:p>
    <w:p w14:paraId="43F360C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14:paraId="6AD43058" w14:textId="52A04F12"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w:t>
      </w:r>
      <w:r w:rsidR="00863CB0">
        <w:rPr>
          <w:rFonts w:cstheme="minorHAnsi"/>
          <w:color w:val="0000FF"/>
          <w:szCs w:val="22"/>
        </w:rPr>
        <w:t>participant</w:t>
      </w:r>
      <w:r w:rsidRPr="003C12DB">
        <w:rPr>
          <w:rFonts w:cstheme="minorHAnsi"/>
          <w:color w:val="0000FF"/>
          <w:szCs w:val="22"/>
        </w:rPr>
        <w:t xml:space="preserve"> swallow pills and checking their mouth afterwards, getting </w:t>
      </w:r>
      <w:r w:rsidRPr="003C12DB">
        <w:rPr>
          <w:rFonts w:cstheme="minorHAnsi"/>
          <w:color w:val="0000FF"/>
          <w:szCs w:val="22"/>
          <w:lang w:eastAsia="en-GB"/>
        </w:rPr>
        <w:t>patients to complete a diary card, package returns</w:t>
      </w:r>
      <w:r w:rsidR="00B778C1">
        <w:rPr>
          <w:rFonts w:cstheme="minorHAnsi"/>
          <w:color w:val="0000FF"/>
          <w:szCs w:val="22"/>
          <w:lang w:eastAsia="en-GB"/>
        </w:rPr>
        <w:t>, weighing and measuring</w:t>
      </w:r>
      <w:r w:rsidRPr="003C12DB">
        <w:rPr>
          <w:rFonts w:cstheme="minorHAnsi"/>
          <w:color w:val="0000FF"/>
          <w:szCs w:val="22"/>
          <w:lang w:eastAsia="en-GB"/>
        </w:rPr>
        <w:t>)</w:t>
      </w:r>
    </w:p>
    <w:p w14:paraId="694F847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14:paraId="66E5F6D4" w14:textId="2F1BDA27" w:rsidR="00767F62"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recording of </w:t>
      </w:r>
      <w:r w:rsidR="00863CB0">
        <w:rPr>
          <w:rFonts w:cstheme="minorHAnsi"/>
          <w:color w:val="0000FF"/>
          <w:szCs w:val="22"/>
          <w:lang w:eastAsia="en-GB"/>
        </w:rPr>
        <w:t>participant</w:t>
      </w:r>
      <w:r w:rsidRPr="003C12DB">
        <w:rPr>
          <w:rFonts w:cstheme="minorHAnsi"/>
          <w:color w:val="0000FF"/>
          <w:szCs w:val="22"/>
          <w:lang w:eastAsia="en-GB"/>
        </w:rPr>
        <w:t xml:space="preserve"> compliance information (what will be recorded, when and where</w:t>
      </w:r>
      <w:r w:rsidR="00767F62">
        <w:rPr>
          <w:rFonts w:cstheme="minorHAnsi"/>
          <w:color w:val="0000FF"/>
          <w:szCs w:val="22"/>
          <w:lang w:eastAsia="en-GB"/>
        </w:rPr>
        <w:t xml:space="preserve"> and by who </w:t>
      </w:r>
    </w:p>
    <w:p w14:paraId="49AB9FBF" w14:textId="19F144F5"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how noncompliance to the protocol </w:t>
      </w:r>
      <w:r w:rsidR="005A6ABC">
        <w:rPr>
          <w:rFonts w:cstheme="minorHAnsi"/>
          <w:color w:val="0000FF"/>
          <w:szCs w:val="22"/>
          <w:lang w:eastAsia="en-GB"/>
        </w:rPr>
        <w:t>trial</w:t>
      </w:r>
      <w:r w:rsidRPr="003C12DB">
        <w:rPr>
          <w:rFonts w:cstheme="minorHAnsi"/>
          <w:color w:val="0000FF"/>
          <w:szCs w:val="22"/>
          <w:lang w:eastAsia="en-GB"/>
        </w:rPr>
        <w:t xml:space="preserve"> procedures will be documented by the investigator and reported to the Sponsor</w:t>
      </w:r>
      <w:r w:rsidR="00B778C1">
        <w:rPr>
          <w:rFonts w:cstheme="minorHAnsi"/>
          <w:color w:val="0000FF"/>
          <w:szCs w:val="22"/>
          <w:lang w:eastAsia="en-GB"/>
        </w:rPr>
        <w:t xml:space="preserve"> </w:t>
      </w:r>
    </w:p>
    <w:p w14:paraId="581C3B53" w14:textId="1B65861C"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deciding when persistent noncompliance will lead the patient to be withdrawn from the </w:t>
      </w:r>
      <w:r w:rsidR="005A6ABC">
        <w:rPr>
          <w:rFonts w:cstheme="minorHAnsi"/>
          <w:color w:val="0000FF"/>
          <w:szCs w:val="22"/>
          <w:lang w:eastAsia="en-GB"/>
        </w:rPr>
        <w:t>trial</w:t>
      </w:r>
      <w:r w:rsidRPr="003C12DB">
        <w:rPr>
          <w:rFonts w:cstheme="minorHAnsi"/>
          <w:color w:val="0000FF"/>
          <w:szCs w:val="22"/>
          <w:lang w:eastAsia="en-GB"/>
        </w:rPr>
        <w:t xml:space="preserve"> e.g. percentage of noncompliance acceptable for patient to continue on the trial is &lt;80% </w:t>
      </w:r>
      <w:r w:rsidRPr="003C12DB">
        <w:rPr>
          <w:rFonts w:cstheme="minorHAnsi"/>
          <w:color w:val="0000FF"/>
          <w:szCs w:val="22"/>
          <w:lang w:eastAsia="en-GB"/>
        </w:rPr>
        <w:lastRenderedPageBreak/>
        <w:t xml:space="preserve">noncompliance equates to patient withdrawal (this includes compliance with IMP and </w:t>
      </w:r>
      <w:r w:rsidR="005A6ABC">
        <w:rPr>
          <w:rFonts w:cstheme="minorHAnsi"/>
          <w:color w:val="0000FF"/>
          <w:szCs w:val="22"/>
          <w:lang w:eastAsia="en-GB"/>
        </w:rPr>
        <w:t>trial</w:t>
      </w:r>
      <w:r w:rsidRPr="003C12DB">
        <w:rPr>
          <w:rFonts w:cstheme="minorHAnsi"/>
          <w:color w:val="0000FF"/>
          <w:szCs w:val="22"/>
          <w:lang w:eastAsia="en-GB"/>
        </w:rPr>
        <w:t xml:space="preserve"> procedures e.g.. visit window, refusal of </w:t>
      </w:r>
      <w:r w:rsidR="005A6ABC">
        <w:rPr>
          <w:rFonts w:cstheme="minorHAnsi"/>
          <w:color w:val="0000FF"/>
          <w:szCs w:val="22"/>
          <w:lang w:eastAsia="en-GB"/>
        </w:rPr>
        <w:t>trial</w:t>
      </w:r>
      <w:r w:rsidRPr="003C12DB">
        <w:rPr>
          <w:rFonts w:cstheme="minorHAnsi"/>
          <w:color w:val="0000FF"/>
          <w:szCs w:val="22"/>
          <w:lang w:eastAsia="en-GB"/>
        </w:rPr>
        <w:t xml:space="preserve"> specific assessments) </w:t>
      </w:r>
    </w:p>
    <w:p w14:paraId="4E1CD04B" w14:textId="7ED2271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following-up non-compliant </w:t>
      </w:r>
      <w:r w:rsidR="00863CB0">
        <w:rPr>
          <w:rFonts w:cstheme="minorHAnsi"/>
          <w:color w:val="0000FF"/>
          <w:szCs w:val="22"/>
          <w:lang w:eastAsia="en-GB"/>
        </w:rPr>
        <w:t>participant</w:t>
      </w:r>
      <w:r w:rsidRPr="003C12DB">
        <w:rPr>
          <w:rFonts w:cstheme="minorHAnsi"/>
          <w:color w:val="0000FF"/>
          <w:szCs w:val="22"/>
          <w:lang w:eastAsia="en-GB"/>
        </w:rPr>
        <w:t>s</w:t>
      </w:r>
    </w:p>
    <w:p w14:paraId="426FB1BA"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14:paraId="5201F64D" w14:textId="77777777"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14:paraId="5D7985F9"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705B2BD2" w14:textId="7F0D1D33"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14:paraId="2D1AE92A" w14:textId="1A158E2E"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14:paraId="63A3E10D" w14:textId="47FC43B1"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14:paraId="3C228D8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14:paraId="149B2E0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14:paraId="72EA5D63" w14:textId="32AE15E3"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 xml:space="preserve">kground medication(s) administered to all </w:t>
      </w:r>
      <w:r w:rsidR="00863CB0">
        <w:rPr>
          <w:rFonts w:cstheme="minorHAnsi"/>
          <w:color w:val="0000FF"/>
          <w:szCs w:val="22"/>
        </w:rPr>
        <w:t>participant</w:t>
      </w:r>
      <w:r w:rsidRPr="003C12DB">
        <w:rPr>
          <w:rFonts w:cstheme="minorHAnsi"/>
          <w:color w:val="0000FF"/>
          <w:szCs w:val="22"/>
        </w:rPr>
        <w:t>s</w:t>
      </w:r>
    </w:p>
    <w:p w14:paraId="3AA59AAD" w14:textId="0273A447"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14:paraId="6BE945AC" w14:textId="77777777" w:rsidR="00475FDA" w:rsidRPr="003C12DB" w:rsidRDefault="00994886"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p>
    <w:p w14:paraId="22B43AFC" w14:textId="77777777" w:rsidR="00475FDA" w:rsidRPr="003C12DB" w:rsidRDefault="00475FDA" w:rsidP="003802A1">
      <w:pPr>
        <w:spacing w:line="240" w:lineRule="auto"/>
        <w:rPr>
          <w:rFonts w:cstheme="minorHAnsi"/>
          <w:color w:val="0000FF"/>
          <w:szCs w:val="22"/>
        </w:rPr>
      </w:pPr>
    </w:p>
    <w:p w14:paraId="7747A125" w14:textId="77777777"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14:paraId="5C91ADD1" w14:textId="38B072A4"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14:paraId="3D7B7743" w14:textId="77777777" w:rsidR="00FD25EF" w:rsidRPr="00A86F4D" w:rsidRDefault="00FD25EF" w:rsidP="003802A1">
      <w:pPr>
        <w:spacing w:line="240" w:lineRule="auto"/>
        <w:rPr>
          <w:rFonts w:cstheme="minorHAnsi"/>
          <w:iCs/>
          <w:color w:val="0000FF"/>
          <w:szCs w:val="22"/>
        </w:rPr>
      </w:pPr>
    </w:p>
    <w:p w14:paraId="395EDB70" w14:textId="642ADCCF"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14:paraId="41F6974A" w14:textId="11459842"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77777777"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77777777"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14:paraId="38C5D68B" w14:textId="77777777"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14:paraId="18C46465" w14:textId="2BE3AEAE" w:rsidR="00475FDA" w:rsidRPr="003C12DB" w:rsidRDefault="00475FDA" w:rsidP="00B778C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r w:rsidR="00B778C1">
              <w:rPr>
                <w:rFonts w:cstheme="minorHAnsi"/>
                <w:szCs w:val="22"/>
              </w:rPr>
              <w:t xml:space="preserve"> It is important to note that this is entirely separate to the known side effects listed in the </w:t>
            </w:r>
            <w:proofErr w:type="spellStart"/>
            <w:r w:rsidR="00B778C1">
              <w:rPr>
                <w:rFonts w:cstheme="minorHAnsi"/>
                <w:szCs w:val="22"/>
              </w:rPr>
              <w:t>SmPC</w:t>
            </w:r>
            <w:proofErr w:type="spellEnd"/>
            <w:r w:rsidR="00B778C1">
              <w:rPr>
                <w:rFonts w:cstheme="minorHAnsi"/>
                <w:szCs w:val="22"/>
              </w:rPr>
              <w:t xml:space="preserve">. It is specifically </w:t>
            </w:r>
            <w:r w:rsidR="00B778C1">
              <w:t xml:space="preserve">a temporal relationship between taking the drug, the half-life, and the time of the event or any valid alternative </w:t>
            </w:r>
            <w:proofErr w:type="spellStart"/>
            <w:r w:rsidR="00B778C1">
              <w:t>etiology</w:t>
            </w:r>
            <w:proofErr w:type="spellEnd"/>
            <w:r w:rsidR="00B778C1">
              <w:t xml:space="preserve"> that would explain the event.</w:t>
            </w: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 xml:space="preserve">Serious Adverse </w:t>
            </w:r>
            <w:r w:rsidRPr="003C12DB">
              <w:rPr>
                <w:rFonts w:eastAsia="SimSun" w:cstheme="minorHAnsi"/>
                <w:b/>
                <w:szCs w:val="22"/>
                <w:lang w:val="en-US" w:eastAsia="zh-CN"/>
              </w:rPr>
              <w:lastRenderedPageBreak/>
              <w:t>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lastRenderedPageBreak/>
              <w:t>A serious adverse event is any untoward medical occurrence that:</w:t>
            </w:r>
          </w:p>
          <w:p w14:paraId="676E2DC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lastRenderedPageBreak/>
              <w:t>results in death</w:t>
            </w:r>
          </w:p>
          <w:p w14:paraId="08DFB48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requires inpatient hospitalisation or prolongation of existing hospitalisation</w:t>
            </w:r>
          </w:p>
          <w:p w14:paraId="5BFE009C"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persistent or significant disability/incapacity</w:t>
            </w:r>
          </w:p>
          <w:p w14:paraId="3A6A4FF1"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77777777"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8BD324" w14:textId="58B11064"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r w:rsidR="00B778C1">
              <w:rPr>
                <w:rFonts w:cstheme="minorHAnsi"/>
                <w:szCs w:val="22"/>
              </w:rPr>
              <w:t xml:space="preserve"> in the reference safety information</w:t>
            </w:r>
            <w:r w:rsidRPr="003C12DB">
              <w:rPr>
                <w:rFonts w:cstheme="minorHAnsi"/>
                <w:szCs w:val="22"/>
              </w:rPr>
              <w:t>:</w:t>
            </w:r>
          </w:p>
          <w:p w14:paraId="672FDE59" w14:textId="5EED635D" w:rsidR="00475FDA" w:rsidRPr="003C12DB" w:rsidRDefault="00475FDA" w:rsidP="006B7F1D">
            <w:pPr>
              <w:pStyle w:val="ListParagraph"/>
              <w:numPr>
                <w:ilvl w:val="0"/>
                <w:numId w:val="60"/>
              </w:numPr>
              <w:spacing w:after="120" w:line="240" w:lineRule="auto"/>
              <w:ind w:left="489" w:hanging="284"/>
              <w:rPr>
                <w:rFonts w:cstheme="minorHAnsi"/>
              </w:rPr>
            </w:pPr>
            <w:proofErr w:type="gramStart"/>
            <w:r w:rsidRPr="003C12DB">
              <w:rPr>
                <w:rFonts w:cstheme="minorHAnsi"/>
              </w:rPr>
              <w:t>in</w:t>
            </w:r>
            <w:proofErr w:type="gramEnd"/>
            <w:r w:rsidRPr="003C12DB">
              <w:rPr>
                <w:rFonts w:cstheme="minorHAnsi"/>
              </w:rPr>
              <w:t xml:space="preserve"> the case of a product with a marketing authorisation,</w:t>
            </w:r>
            <w:r w:rsidR="00FF5A39">
              <w:rPr>
                <w:rFonts w:cstheme="minorHAnsi"/>
              </w:rPr>
              <w:t xml:space="preserve"> this could be</w:t>
            </w:r>
            <w:r w:rsidRPr="003C12DB">
              <w:rPr>
                <w:rFonts w:cstheme="minorHAnsi"/>
              </w:rPr>
              <w:t xml:space="preserve"> in the summary of product characteristics (</w:t>
            </w:r>
            <w:proofErr w:type="spellStart"/>
            <w:r w:rsidRPr="003C12DB">
              <w:rPr>
                <w:rFonts w:cstheme="minorHAnsi"/>
              </w:rPr>
              <w:t>SmPC</w:t>
            </w:r>
            <w:proofErr w:type="spellEnd"/>
            <w:r w:rsidRPr="003C12DB">
              <w:rPr>
                <w:rFonts w:cstheme="minorHAnsi"/>
              </w:rPr>
              <w:t>) for that product</w:t>
            </w:r>
            <w:r w:rsidR="00FF5A39">
              <w:rPr>
                <w:rFonts w:cstheme="minorHAnsi"/>
              </w:rPr>
              <w:t xml:space="preserve">, so long as it is being used within </w:t>
            </w:r>
            <w:proofErr w:type="spellStart"/>
            <w:r w:rsidR="00FF5A39">
              <w:rPr>
                <w:rFonts w:cstheme="minorHAnsi"/>
              </w:rPr>
              <w:t>it’s</w:t>
            </w:r>
            <w:proofErr w:type="spellEnd"/>
            <w:r w:rsidR="00FF5A39">
              <w:rPr>
                <w:rFonts w:cstheme="minorHAnsi"/>
              </w:rPr>
              <w:t xml:space="preserve"> licence. If it is being used off label an assessment of the </w:t>
            </w:r>
            <w:proofErr w:type="spellStart"/>
            <w:r w:rsidR="00FF5A39">
              <w:rPr>
                <w:rFonts w:cstheme="minorHAnsi"/>
              </w:rPr>
              <w:t>SmPCs</w:t>
            </w:r>
            <w:proofErr w:type="spellEnd"/>
            <w:r w:rsidR="00FF5A39">
              <w:rPr>
                <w:rFonts w:cstheme="minorHAnsi"/>
              </w:rPr>
              <w:t xml:space="preserve"> suitability will need to be undertaken.</w:t>
            </w:r>
          </w:p>
          <w:p w14:paraId="3271E71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14:paraId="7D51ACB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415B98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NB: to avoid confusion or misunderstanding of the difference between the terms “serious” and “severe”, the following note of clarification is provided: </w:t>
      </w:r>
      <w:bookmarkStart w:id="9" w:name="_Toc345574770"/>
      <w:bookmarkStart w:id="10" w:name="_Toc345588411"/>
      <w:bookmarkStart w:id="11" w:name="_Toc345588660"/>
      <w:r w:rsidRPr="003C12DB">
        <w:rPr>
          <w:rFonts w:cstheme="minorHAnsi"/>
          <w:color w:val="0000FF"/>
          <w:szCs w:val="22"/>
        </w:rPr>
        <w:t xml:space="preserve">“Severe” is often used to describe intensity of a specific event, which </w:t>
      </w:r>
      <w:r w:rsidRPr="003C12DB">
        <w:rPr>
          <w:rFonts w:cstheme="minorHAnsi"/>
          <w:color w:val="0000FF"/>
          <w:szCs w:val="22"/>
          <w:u w:val="single"/>
        </w:rPr>
        <w:t>may</w:t>
      </w:r>
      <w:r w:rsidRPr="003C12DB">
        <w:rPr>
          <w:rFonts w:cstheme="minorHAnsi"/>
          <w:color w:val="0000FF"/>
          <w:szCs w:val="22"/>
        </w:rPr>
        <w:t xml:space="preserve"> be of relatively minor medical significance.</w:t>
      </w:r>
      <w:bookmarkEnd w:id="9"/>
      <w:bookmarkEnd w:id="10"/>
      <w:bookmarkEnd w:id="11"/>
      <w:r w:rsidRPr="003C12DB">
        <w:rPr>
          <w:rFonts w:cstheme="minorHAnsi"/>
          <w:color w:val="0000FF"/>
          <w:szCs w:val="22"/>
        </w:rPr>
        <w:t xml:space="preserve"> </w:t>
      </w:r>
      <w:bookmarkStart w:id="12" w:name="_Toc345574772"/>
      <w:bookmarkStart w:id="13" w:name="_Toc345588413"/>
      <w:bookmarkStart w:id="14" w:name="_Toc345588662"/>
      <w:r w:rsidRPr="003C12DB">
        <w:rPr>
          <w:rFonts w:cstheme="minorHAnsi"/>
          <w:color w:val="0000FF"/>
          <w:szCs w:val="22"/>
        </w:rPr>
        <w:t>“Seriousness” is the regulatory definition supplied above.</w:t>
      </w:r>
      <w:bookmarkEnd w:id="12"/>
      <w:bookmarkEnd w:id="13"/>
      <w:bookmarkEnd w:id="14"/>
    </w:p>
    <w:p w14:paraId="62E2B941" w14:textId="77777777" w:rsidR="00A84DFD" w:rsidRPr="00A84DFD" w:rsidRDefault="00A84DFD" w:rsidP="00A84DFD">
      <w:pPr>
        <w:pStyle w:val="Default"/>
        <w:rPr>
          <w:rFonts w:ascii="Times New Roman" w:eastAsiaTheme="minorEastAsia" w:hAnsi="Times New Roman" w:cs="Times New Roman"/>
        </w:rPr>
      </w:pPr>
      <w:r>
        <w:rPr>
          <w:rFonts w:cstheme="minorHAnsi"/>
          <w:color w:val="0000FF"/>
          <w:szCs w:val="22"/>
        </w:rPr>
        <w:t xml:space="preserve">Detailed guidance can be found here: </w:t>
      </w:r>
    </w:p>
    <w:p w14:paraId="71EDFE29" w14:textId="6D181890" w:rsidR="00475FDA" w:rsidRDefault="00994886" w:rsidP="00A84DFD">
      <w:pPr>
        <w:spacing w:line="240" w:lineRule="auto"/>
        <w:rPr>
          <w:rFonts w:cstheme="minorHAnsi"/>
          <w:color w:val="0000FF"/>
          <w:szCs w:val="22"/>
        </w:rPr>
      </w:pPr>
      <w:hyperlink r:id="rId27" w:history="1">
        <w:r w:rsidR="00A84DFD" w:rsidRPr="00A84DFD">
          <w:rPr>
            <w:rStyle w:val="Hyperlink"/>
            <w:rFonts w:cstheme="minorHAnsi"/>
            <w:szCs w:val="22"/>
          </w:rPr>
          <w:t xml:space="preserve"> http://ec.europa.eu/health/files/eudralex/vol-10/2011_c172_01/2011_c172_01_en.pdf</w:t>
        </w:r>
      </w:hyperlink>
    </w:p>
    <w:p w14:paraId="186607C3" w14:textId="77777777" w:rsidR="00A84DFD" w:rsidRPr="003C12DB" w:rsidRDefault="00A84DFD" w:rsidP="003802A1">
      <w:pPr>
        <w:spacing w:line="240" w:lineRule="auto"/>
        <w:rPr>
          <w:rFonts w:cstheme="minorHAnsi"/>
          <w:color w:val="0000FF"/>
          <w:szCs w:val="22"/>
        </w:rPr>
      </w:pPr>
    </w:p>
    <w:p w14:paraId="70AF2961" w14:textId="1106B06F" w:rsidR="00475FDA" w:rsidRPr="001601B4" w:rsidRDefault="00D027C8" w:rsidP="003802A1">
      <w:pPr>
        <w:autoSpaceDE w:val="0"/>
        <w:autoSpaceDN w:val="0"/>
        <w:adjustRightInd w:val="0"/>
        <w:spacing w:line="240" w:lineRule="auto"/>
        <w:rPr>
          <w:rFonts w:cstheme="minorHAnsi"/>
          <w:b/>
          <w:bCs/>
          <w:szCs w:val="22"/>
          <w:lang w:eastAsia="en-GB"/>
        </w:rPr>
      </w:pPr>
      <w:bookmarkStart w:id="15"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Operational definitions for (S</w:t>
      </w:r>
      <w:proofErr w:type="gramStart"/>
      <w:r w:rsidR="00475FDA" w:rsidRPr="003C12DB">
        <w:rPr>
          <w:rFonts w:cstheme="minorHAnsi"/>
          <w:b/>
          <w:bCs/>
          <w:szCs w:val="22"/>
          <w:lang w:eastAsia="en-GB"/>
        </w:rPr>
        <w:t>)AEs</w:t>
      </w:r>
      <w:proofErr w:type="gramEnd"/>
      <w:r w:rsidR="00475FDA" w:rsidRPr="003C12DB">
        <w:rPr>
          <w:rFonts w:cstheme="minorHAnsi"/>
          <w:b/>
          <w:bCs/>
          <w:szCs w:val="22"/>
          <w:lang w:eastAsia="en-GB"/>
        </w:rPr>
        <w:t xml:space="preserve"> </w:t>
      </w:r>
    </w:p>
    <w:p w14:paraId="6974F713" w14:textId="56241688"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w:t>
      </w:r>
      <w:proofErr w:type="gramStart"/>
      <w:r w:rsidRPr="003C12DB">
        <w:rPr>
          <w:rFonts w:cstheme="minorHAnsi"/>
          <w:color w:val="0000FF"/>
          <w:szCs w:val="22"/>
        </w:rPr>
        <w:t>)AEs</w:t>
      </w:r>
      <w:proofErr w:type="gramEnd"/>
    </w:p>
    <w:p w14:paraId="4737719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(S</w:t>
      </w:r>
      <w:proofErr w:type="gramStart"/>
      <w:r w:rsidRPr="003C12DB">
        <w:rPr>
          <w:rFonts w:cstheme="minorHAnsi"/>
          <w:color w:val="0000FF"/>
          <w:szCs w:val="22"/>
        </w:rPr>
        <w:t>)AEs</w:t>
      </w:r>
      <w:proofErr w:type="gramEnd"/>
      <w:r w:rsidRPr="003C12DB">
        <w:rPr>
          <w:rFonts w:cstheme="minorHAnsi"/>
          <w:color w:val="0000FF"/>
          <w:szCs w:val="22"/>
        </w:rPr>
        <w:t xml:space="preserve"> and for (Serious) Adverse Reactions ((S)ARs):</w:t>
      </w:r>
    </w:p>
    <w:p w14:paraId="350C7D1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14:paraId="0BCCCAA8" w14:textId="41815259" w:rsidR="00475FDA" w:rsidRPr="003C12DB" w:rsidRDefault="00475FDA" w:rsidP="003802A1">
      <w:pPr>
        <w:spacing w:line="240" w:lineRule="auto"/>
        <w:rPr>
          <w:rFonts w:cstheme="minorHAnsi"/>
          <w:color w:val="0000FF"/>
          <w:szCs w:val="22"/>
        </w:rPr>
      </w:pPr>
      <w:r w:rsidRPr="003C12DB">
        <w:rPr>
          <w:rFonts w:cstheme="minorHAnsi"/>
          <w:color w:val="0000FF"/>
          <w:szCs w:val="22"/>
        </w:rPr>
        <w:tab/>
        <w:t>b) Whether (S</w:t>
      </w:r>
      <w:proofErr w:type="gramStart"/>
      <w:r w:rsidRPr="003C12DB">
        <w:rPr>
          <w:rFonts w:cstheme="minorHAnsi"/>
          <w:color w:val="0000FF"/>
          <w:szCs w:val="22"/>
        </w:rPr>
        <w:t>)AEs</w:t>
      </w:r>
      <w:proofErr w:type="gramEnd"/>
      <w:r w:rsidRPr="003C12DB">
        <w:rPr>
          <w:rFonts w:cstheme="minorHAnsi"/>
          <w:color w:val="0000FF"/>
          <w:szCs w:val="22"/>
        </w:rPr>
        <w:t xml:space="preserve">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14:paraId="4A8740A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(S</w:t>
      </w:r>
      <w:proofErr w:type="gramStart"/>
      <w:r w:rsidRPr="003C12DB">
        <w:rPr>
          <w:rFonts w:cstheme="minorHAnsi"/>
          <w:color w:val="0000FF"/>
          <w:szCs w:val="22"/>
        </w:rPr>
        <w:t>)AEs</w:t>
      </w:r>
      <w:proofErr w:type="gramEnd"/>
      <w:r w:rsidRPr="003C12DB">
        <w:rPr>
          <w:rFonts w:cstheme="minorHAnsi"/>
          <w:color w:val="0000FF"/>
          <w:szCs w:val="22"/>
        </w:rPr>
        <w:t xml:space="preserve"> and (S)ARs that require reporting to the Sponsor will differ for individual trials and will be influenced by:</w:t>
      </w:r>
    </w:p>
    <w:p w14:paraId="41C76A22" w14:textId="2194476E" w:rsidR="00475FDA" w:rsidRPr="00FD25EF" w:rsidRDefault="00FD25EF" w:rsidP="006B7F1D">
      <w:pPr>
        <w:pStyle w:val="ListParagraph"/>
        <w:numPr>
          <w:ilvl w:val="0"/>
          <w:numId w:val="68"/>
        </w:numPr>
        <w:spacing w:line="240" w:lineRule="auto"/>
        <w:rPr>
          <w:rFonts w:cstheme="minorHAnsi"/>
          <w:color w:val="0000FF"/>
        </w:rPr>
      </w:pPr>
      <w:r>
        <w:rPr>
          <w:rFonts w:cstheme="minorHAnsi"/>
          <w:color w:val="0000FF"/>
        </w:rPr>
        <w:lastRenderedPageBreak/>
        <w:t>T</w:t>
      </w:r>
      <w:r w:rsidR="00475FDA" w:rsidRPr="00FD25EF">
        <w:rPr>
          <w:rFonts w:cstheme="minorHAnsi"/>
          <w:color w:val="0000FF"/>
        </w:rPr>
        <w:t>he nature of the intervention, for example:</w:t>
      </w:r>
    </w:p>
    <w:p w14:paraId="11C1B354" w14:textId="5158B64E" w:rsidR="00F2333D" w:rsidRPr="00FF5A39" w:rsidRDefault="00475FDA" w:rsidP="00FF5A39">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with </w:t>
      </w:r>
      <w:proofErr w:type="spellStart"/>
      <w:r w:rsidRPr="003C12DB">
        <w:rPr>
          <w:rFonts w:cstheme="minorHAnsi"/>
          <w:color w:val="0000FF"/>
          <w:szCs w:val="22"/>
        </w:rPr>
        <w:t>well known</w:t>
      </w:r>
      <w:proofErr w:type="spellEnd"/>
      <w:r w:rsidRPr="003C12DB">
        <w:rPr>
          <w:rFonts w:cstheme="minorHAnsi"/>
          <w:color w:val="0000FF"/>
          <w:szCs w:val="22"/>
        </w:rPr>
        <w:t xml:space="preserve"> safety profile; using licensed drug</w:t>
      </w:r>
      <w:r w:rsidR="00BC4AC0">
        <w:rPr>
          <w:rFonts w:cstheme="minorHAnsi"/>
          <w:color w:val="0000FF"/>
          <w:szCs w:val="22"/>
        </w:rPr>
        <w:t>(s)</w:t>
      </w:r>
      <w:r w:rsidRPr="003C12DB">
        <w:rPr>
          <w:rFonts w:cstheme="minorHAnsi"/>
          <w:color w:val="0000FF"/>
          <w:szCs w:val="22"/>
        </w:rPr>
        <w:t xml:space="preserve"> in licensed indication: in such trials it may be </w:t>
      </w:r>
      <w:r w:rsidRPr="003C12DB">
        <w:rPr>
          <w:rFonts w:cstheme="minorHAnsi"/>
          <w:color w:val="0000FF"/>
          <w:szCs w:val="22"/>
          <w:lang w:eastAsia="en-GB"/>
        </w:rPr>
        <w:t>considered appropriate that certain AEs and ARs are not required to be reported</w:t>
      </w:r>
      <w:r w:rsidR="00FF5A39">
        <w:rPr>
          <w:rFonts w:cstheme="minorHAnsi"/>
          <w:color w:val="0000FF"/>
          <w:szCs w:val="22"/>
          <w:lang w:eastAsia="en-GB"/>
        </w:rPr>
        <w:t>, but should be recorded,</w:t>
      </w:r>
      <w:r w:rsidRPr="003C12DB">
        <w:rPr>
          <w:rFonts w:cstheme="minorHAnsi"/>
          <w:color w:val="0000FF"/>
          <w:szCs w:val="22"/>
          <w:lang w:eastAsia="en-GB"/>
        </w:rPr>
        <w:t xml:space="preserve"> if they will not improve the knowledge regarding the safety profile of the drug and are not required for the trial analysis. </w:t>
      </w:r>
    </w:p>
    <w:p w14:paraId="0D794313" w14:textId="4DF98343" w:rsidR="00475FDA" w:rsidRDefault="00BC4AC0"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lang w:eastAsia="en-GB"/>
        </w:rPr>
        <w:t xml:space="preserve">CTIMP </w:t>
      </w:r>
      <w:r w:rsidR="00475FDA" w:rsidRPr="003C12DB">
        <w:rPr>
          <w:rFonts w:cstheme="minorHAnsi"/>
          <w:color w:val="0000FF"/>
          <w:szCs w:val="22"/>
          <w:lang w:eastAsia="en-GB"/>
        </w:rPr>
        <w:t>with less</w:t>
      </w:r>
      <w:r w:rsidR="00475FDA" w:rsidRPr="003C12DB">
        <w:rPr>
          <w:rFonts w:cstheme="minorHAnsi"/>
          <w:color w:val="0000FF"/>
          <w:szCs w:val="22"/>
        </w:rPr>
        <w:t xml:space="preserve"> well known safety profile; using unlicensed drug</w:t>
      </w:r>
      <w:r>
        <w:rPr>
          <w:rFonts w:cstheme="minorHAnsi"/>
          <w:color w:val="0000FF"/>
          <w:szCs w:val="22"/>
        </w:rPr>
        <w:t>(s)</w:t>
      </w:r>
      <w:r w:rsidR="00475FDA" w:rsidRPr="003C12DB">
        <w:rPr>
          <w:rFonts w:cstheme="minorHAnsi"/>
          <w:color w:val="0000FF"/>
          <w:szCs w:val="22"/>
        </w:rPr>
        <w:t xml:space="preserve"> or licensed drug</w:t>
      </w:r>
      <w:r>
        <w:rPr>
          <w:rFonts w:cstheme="minorHAnsi"/>
          <w:color w:val="0000FF"/>
          <w:szCs w:val="22"/>
        </w:rPr>
        <w:t>(s)</w:t>
      </w:r>
      <w:r w:rsidR="00475FDA" w:rsidRPr="003C12DB">
        <w:rPr>
          <w:rFonts w:cstheme="minorHAnsi"/>
          <w:color w:val="0000FF"/>
          <w:szCs w:val="22"/>
        </w:rPr>
        <w:t xml:space="preserve"> outside of the licensed indication and where little class evidence is available. In such trials it would be considered appropriate that all ARs are required to be reported with consideration given to whether all or certain AEs will be reported. </w:t>
      </w:r>
      <w:r w:rsidR="009403C5">
        <w:rPr>
          <w:rFonts w:cstheme="minorHAnsi"/>
          <w:color w:val="0000FF"/>
          <w:szCs w:val="22"/>
        </w:rPr>
        <w:t xml:space="preserve">NB All AEs must be recorded in order to make a judgement on whether they should be reported. </w:t>
      </w:r>
    </w:p>
    <w:p w14:paraId="531C8EB6" w14:textId="05EEDE1D" w:rsidR="00FF5A39" w:rsidRPr="003C12DB" w:rsidRDefault="00FF5A39"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rPr>
        <w:t xml:space="preserve">Any reduced reporting must be justified and in-line with the documented risk assessment </w:t>
      </w:r>
      <w:r w:rsidRPr="00FF5A39">
        <w:rPr>
          <w:rFonts w:cstheme="minorHAnsi"/>
          <w:color w:val="0000FF"/>
          <w:szCs w:val="22"/>
        </w:rPr>
        <w:t>(section</w:t>
      </w:r>
      <w:r>
        <w:rPr>
          <w:rFonts w:cstheme="minorHAnsi"/>
          <w:color w:val="0000FF"/>
          <w:szCs w:val="22"/>
        </w:rPr>
        <w:t xml:space="preserve"> 2.1) as per MHRA guidance. </w:t>
      </w:r>
    </w:p>
    <w:p w14:paraId="55CB76B2" w14:textId="4E306B86" w:rsidR="00475FDA" w:rsidRPr="00FD25EF" w:rsidRDefault="00475FDA" w:rsidP="00FD25EF">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w:t>
      </w:r>
      <w:proofErr w:type="spellStart"/>
      <w:r w:rsidRPr="003C12DB">
        <w:rPr>
          <w:rFonts w:cstheme="minorHAnsi"/>
          <w:color w:val="0000FF"/>
          <w:szCs w:val="22"/>
        </w:rPr>
        <w:t>unblinding</w:t>
      </w:r>
      <w:proofErr w:type="spellEnd"/>
      <w:r w:rsidRPr="003C12DB">
        <w:rPr>
          <w:rFonts w:cstheme="minorHAnsi"/>
          <w:color w:val="0000FF"/>
          <w:szCs w:val="22"/>
        </w:rPr>
        <w:t>.</w:t>
      </w:r>
      <w:r w:rsidR="009403C5">
        <w:rPr>
          <w:rFonts w:cstheme="minorHAnsi"/>
          <w:color w:val="0000FF"/>
          <w:szCs w:val="22"/>
        </w:rPr>
        <w:t xml:space="preserve"> The MHRA require that all SUSARs are reported unblended.</w:t>
      </w:r>
    </w:p>
    <w:p w14:paraId="79956314" w14:textId="67F57DD5" w:rsidR="00475FDA" w:rsidRPr="003C12DB" w:rsidRDefault="00FD25EF" w:rsidP="006B7F1D">
      <w:pPr>
        <w:pStyle w:val="ListParagraph"/>
        <w:numPr>
          <w:ilvl w:val="0"/>
          <w:numId w:val="68"/>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14:paraId="01BD5053" w14:textId="7F8D9338" w:rsidR="009403C5" w:rsidRPr="009403C5" w:rsidRDefault="009403C5" w:rsidP="009403C5">
      <w:pPr>
        <w:numPr>
          <w:ilvl w:val="0"/>
          <w:numId w:val="20"/>
        </w:numPr>
        <w:autoSpaceDE w:val="0"/>
        <w:autoSpaceDN w:val="0"/>
        <w:adjustRightInd w:val="0"/>
        <w:spacing w:line="240" w:lineRule="auto"/>
        <w:rPr>
          <w:rFonts w:cstheme="minorHAnsi"/>
          <w:color w:val="0000FF"/>
        </w:rPr>
      </w:pPr>
      <w:r>
        <w:rPr>
          <w:rFonts w:cstheme="minorHAnsi"/>
          <w:color w:val="0000FF"/>
        </w:rPr>
        <w:t xml:space="preserve">Anticipated </w:t>
      </w:r>
      <w:r w:rsidRPr="009403C5">
        <w:rPr>
          <w:rFonts w:cstheme="minorHAnsi"/>
          <w:color w:val="0000FF"/>
        </w:rPr>
        <w:t xml:space="preserve">SAEs for the disease and trial drug / intervention should be listed in the protocol </w:t>
      </w:r>
      <w:r w:rsidR="00691465">
        <w:rPr>
          <w:rFonts w:cstheme="minorHAnsi"/>
          <w:color w:val="0000FF"/>
        </w:rPr>
        <w:t xml:space="preserve">or Reference Safety Information </w:t>
      </w:r>
      <w:r w:rsidRPr="009403C5">
        <w:rPr>
          <w:rFonts w:cstheme="minorHAnsi"/>
          <w:color w:val="0000FF"/>
        </w:rPr>
        <w:t>and it should be stated that these would not b</w:t>
      </w:r>
      <w:r>
        <w:rPr>
          <w:rFonts w:cstheme="minorHAnsi"/>
          <w:color w:val="0000FF"/>
        </w:rPr>
        <w:t xml:space="preserve">e considered to be SUSARs </w:t>
      </w:r>
      <w:r w:rsidRPr="009403C5">
        <w:rPr>
          <w:rFonts w:cstheme="minorHAnsi"/>
          <w:color w:val="0000FF"/>
        </w:rPr>
        <w:t xml:space="preserve">unless the severity of the event was considered to be unexpected. Where SAEs are listed but happen rarely then an explanation of the likely risk of an event may be considered of value. </w:t>
      </w:r>
    </w:p>
    <w:p w14:paraId="7306EAA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rPr>
        <w:t>Where efficacy endpoints could also be (S</w:t>
      </w:r>
      <w:proofErr w:type="gramStart"/>
      <w:r w:rsidRPr="003C12DB">
        <w:rPr>
          <w:rFonts w:cstheme="minorHAnsi"/>
          <w:color w:val="0000FF"/>
        </w:rPr>
        <w:t>)AEs</w:t>
      </w:r>
      <w:proofErr w:type="gramEnd"/>
      <w:r w:rsidRPr="003C12DB">
        <w:rPr>
          <w:rFonts w:cstheme="minorHAnsi"/>
          <w:color w:val="0000FF"/>
        </w:rPr>
        <w:t xml:space="preserve"> or (S)ARs the integrity of the trial may be </w:t>
      </w:r>
      <w:r w:rsidRPr="001601B4">
        <w:rPr>
          <w:rFonts w:cstheme="minorHAns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w:t>
      </w:r>
      <w:proofErr w:type="gramStart"/>
      <w:r w:rsidRPr="001601B4">
        <w:rPr>
          <w:rFonts w:cstheme="minorHAnsi"/>
          <w:color w:val="0000FF"/>
          <w:szCs w:val="22"/>
          <w:lang w:eastAsia="en-GB"/>
        </w:rPr>
        <w:t>)AEs</w:t>
      </w:r>
      <w:proofErr w:type="gramEnd"/>
      <w:r w:rsidRPr="001601B4">
        <w:rPr>
          <w:rFonts w:cstheme="minorHAnsi"/>
          <w:color w:val="0000FF"/>
          <w:szCs w:val="22"/>
          <w:lang w:eastAsia="en-GB"/>
        </w:rPr>
        <w:t xml:space="preserve"> or (S)ARs but are recorded separately. For example, the protocol can specify that deterioration of the existing condition or known side-effects recorded as primary or secondary endpoints are not reported as adverse events.</w:t>
      </w:r>
    </w:p>
    <w:p w14:paraId="6B63FFC6" w14:textId="77777777" w:rsidR="00475FDA" w:rsidRPr="003C12DB" w:rsidRDefault="00475FDA" w:rsidP="004B3BCA">
      <w:pPr>
        <w:numPr>
          <w:ilvl w:val="0"/>
          <w:numId w:val="20"/>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14:paraId="76582E4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14:paraId="2FF595B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14:paraId="7B7E7C67"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14:paraId="05E5D5EF" w14:textId="185D3F42" w:rsidR="00475FDA" w:rsidRPr="00093582" w:rsidRDefault="00475FDA" w:rsidP="006B7F1D">
      <w:pPr>
        <w:pStyle w:val="ListParagraph"/>
        <w:numPr>
          <w:ilvl w:val="1"/>
          <w:numId w:val="58"/>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14:paraId="5D4CDE0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w:t>
      </w:r>
      <w:r w:rsidRPr="003C12DB">
        <w:rPr>
          <w:rFonts w:cstheme="minorHAnsi"/>
          <w:color w:val="0000FF"/>
          <w:szCs w:val="22"/>
        </w:rPr>
        <w:lastRenderedPageBreak/>
        <w:t>recorded in the participant’s medical records. Clear guidance in the protocol should state where this is the case.</w:t>
      </w:r>
    </w:p>
    <w:p w14:paraId="4A5ED8CF" w14:textId="5FE3C60D" w:rsidR="00093582" w:rsidRDefault="00475FDA" w:rsidP="009403C5">
      <w:pPr>
        <w:spacing w:line="240" w:lineRule="auto"/>
        <w:rPr>
          <w:rFonts w:cstheme="minorHAnsi"/>
          <w:color w:val="0000FF"/>
          <w:szCs w:val="22"/>
        </w:rPr>
      </w:pPr>
      <w:r w:rsidRPr="003C12DB">
        <w:rPr>
          <w:rFonts w:cstheme="minorHAnsi"/>
          <w:color w:val="0000FF"/>
          <w:szCs w:val="22"/>
        </w:rPr>
        <w:t xml:space="preserve">When determining the </w:t>
      </w:r>
      <w:r w:rsidR="009403C5">
        <w:rPr>
          <w:rFonts w:cstheme="minorHAnsi"/>
          <w:color w:val="0000FF"/>
          <w:szCs w:val="22"/>
        </w:rPr>
        <w:t>anticipated</w:t>
      </w:r>
      <w:r w:rsidRPr="003C12DB">
        <w:rPr>
          <w:rFonts w:cstheme="minorHAnsi"/>
          <w:color w:val="0000FF"/>
          <w:szCs w:val="22"/>
        </w:rPr>
        <w:t xml:space="preserve"> nature of </w:t>
      </w:r>
      <w:r w:rsidR="009403C5">
        <w:rPr>
          <w:rFonts w:cstheme="minorHAnsi"/>
          <w:color w:val="0000FF"/>
          <w:szCs w:val="22"/>
        </w:rPr>
        <w:t xml:space="preserve">ARs and </w:t>
      </w:r>
      <w:r w:rsidR="009403C5" w:rsidRPr="003C12DB">
        <w:rPr>
          <w:rFonts w:cstheme="minorHAnsi"/>
          <w:color w:val="0000FF"/>
          <w:szCs w:val="22"/>
        </w:rPr>
        <w:t>SA</w:t>
      </w:r>
      <w:r w:rsidR="009403C5">
        <w:rPr>
          <w:rFonts w:cstheme="minorHAnsi"/>
          <w:color w:val="0000FF"/>
          <w:szCs w:val="22"/>
        </w:rPr>
        <w:t>R</w:t>
      </w:r>
      <w:r w:rsidR="009403C5" w:rsidRPr="003C12DB">
        <w:rPr>
          <w:rFonts w:cstheme="minorHAnsi"/>
          <w:color w:val="0000FF"/>
          <w:szCs w:val="22"/>
        </w:rPr>
        <w:t>s</w:t>
      </w:r>
      <w:r w:rsidRPr="003C12DB">
        <w:rPr>
          <w:rFonts w:cstheme="minorHAnsi"/>
          <w:color w:val="0000FF"/>
          <w:szCs w:val="22"/>
        </w:rPr>
        <w:t>,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w:t>
      </w:r>
      <w:r w:rsidR="00315202">
        <w:rPr>
          <w:rFonts w:cstheme="minorHAnsi"/>
          <w:color w:val="0000FF"/>
          <w:szCs w:val="22"/>
        </w:rPr>
        <w:t>, if they are supplying the drug</w:t>
      </w:r>
      <w:r w:rsidRPr="003C12DB">
        <w:rPr>
          <w:rFonts w:cstheme="minorHAnsi"/>
          <w:color w:val="0000FF"/>
          <w:szCs w:val="22"/>
        </w:rPr>
        <w:t xml:space="preserve">. Otherwise it is acceptable to use the latest </w:t>
      </w:r>
      <w:proofErr w:type="spellStart"/>
      <w:r w:rsidRPr="003C12DB">
        <w:rPr>
          <w:rFonts w:cstheme="minorHAnsi"/>
          <w:color w:val="0000FF"/>
          <w:szCs w:val="22"/>
        </w:rPr>
        <w:t>SmPC</w:t>
      </w:r>
      <w:proofErr w:type="spellEnd"/>
      <w:r w:rsidRPr="003C12DB">
        <w:rPr>
          <w:rFonts w:cstheme="minorHAnsi"/>
          <w:color w:val="0000FF"/>
          <w:szCs w:val="22"/>
        </w:rPr>
        <w:t xml:space="preserve">. Where a generic IMP is to be used one comprehensive </w:t>
      </w:r>
      <w:proofErr w:type="spellStart"/>
      <w:r w:rsidRPr="003C12DB">
        <w:rPr>
          <w:rFonts w:cstheme="minorHAnsi"/>
          <w:color w:val="0000FF"/>
          <w:szCs w:val="22"/>
        </w:rPr>
        <w:t>SmPC</w:t>
      </w:r>
      <w:proofErr w:type="spellEnd"/>
      <w:r w:rsidRPr="003C12DB">
        <w:rPr>
          <w:rFonts w:cstheme="minorHAnsi"/>
          <w:color w:val="0000FF"/>
          <w:szCs w:val="22"/>
        </w:rPr>
        <w:t xml:space="preserve"> should be chosen at time of request for a CTA for use in the trial for the purposes of pharmacovigilance monitoring only; for any other information regarding a generic IMP, the site should be instructed to refer to the relevant manufacturer’s </w:t>
      </w:r>
      <w:proofErr w:type="spellStart"/>
      <w:r w:rsidRPr="003C12DB">
        <w:rPr>
          <w:rFonts w:cstheme="minorHAnsi"/>
          <w:color w:val="0000FF"/>
          <w:szCs w:val="22"/>
        </w:rPr>
        <w:t>SmPC</w:t>
      </w:r>
      <w:proofErr w:type="spellEnd"/>
      <w:r w:rsidRPr="003C12DB">
        <w:rPr>
          <w:rFonts w:cstheme="minorHAnsi"/>
          <w:color w:val="0000FF"/>
          <w:szCs w:val="22"/>
        </w:rPr>
        <w:t xml:space="preserve"> and ensure that a copy of this is saved in the Investigator Site File. </w:t>
      </w:r>
    </w:p>
    <w:p w14:paraId="165E7A70" w14:textId="6407102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w:t>
      </w:r>
      <w:r w:rsidR="00BC4AC0" w:rsidRPr="003C12DB">
        <w:rPr>
          <w:rFonts w:cstheme="minorHAnsi"/>
          <w:color w:val="0000FF"/>
          <w:szCs w:val="22"/>
        </w:rPr>
        <w:t xml:space="preserve">Reference Safety Information (RSI) </w:t>
      </w:r>
      <w:r w:rsidRPr="003C12DB">
        <w:rPr>
          <w:rFonts w:cstheme="minorHAnsi"/>
          <w:color w:val="0000FF"/>
          <w:szCs w:val="22"/>
        </w:rPr>
        <w:t xml:space="preserve">that is used for pharmacovigilance purposes is used to assess the expectedness of events and will be checked by the </w:t>
      </w:r>
      <w:r w:rsidR="00315202">
        <w:rPr>
          <w:rFonts w:cstheme="minorHAnsi"/>
          <w:color w:val="0000FF"/>
          <w:szCs w:val="22"/>
        </w:rPr>
        <w:t>s</w:t>
      </w:r>
      <w:r w:rsidRPr="003C12DB">
        <w:rPr>
          <w:rFonts w:cstheme="minorHAnsi"/>
          <w:color w:val="0000FF"/>
          <w:szCs w:val="22"/>
        </w:rPr>
        <w:t xml:space="preserve">ponsor for changes on the anniversary of the </w:t>
      </w:r>
      <w:r w:rsidR="00315202">
        <w:rPr>
          <w:rFonts w:cstheme="minorHAnsi"/>
          <w:color w:val="0000FF"/>
          <w:szCs w:val="22"/>
        </w:rPr>
        <w:t xml:space="preserve">issue date of the </w:t>
      </w:r>
      <w:r w:rsidR="00315202" w:rsidRPr="00315202">
        <w:rPr>
          <w:rFonts w:cstheme="minorHAnsi"/>
          <w:color w:val="0000FF"/>
          <w:szCs w:val="22"/>
        </w:rPr>
        <w:t>reference safety information</w:t>
      </w:r>
      <w:r w:rsidRPr="003C12DB">
        <w:rPr>
          <w:rFonts w:cstheme="minorHAnsi"/>
          <w:color w:val="0000FF"/>
          <w:szCs w:val="22"/>
        </w:rPr>
        <w:t xml:space="preserve">. A statement should be included in the protocol describing which document is approved for use within the trial for pharmacovigilance monitoring (it is best not to include the IB / </w:t>
      </w:r>
      <w:proofErr w:type="spellStart"/>
      <w:r w:rsidRPr="003C12DB">
        <w:rPr>
          <w:rFonts w:cstheme="minorHAnsi"/>
          <w:color w:val="0000FF"/>
          <w:szCs w:val="22"/>
        </w:rPr>
        <w:t>SmPC</w:t>
      </w:r>
      <w:proofErr w:type="spellEnd"/>
      <w:r w:rsidRPr="003C12DB">
        <w:rPr>
          <w:rFonts w:cstheme="minorHAnsi"/>
          <w:color w:val="0000FF"/>
          <w:szCs w:val="22"/>
        </w:rPr>
        <w:t xml:space="preserve"> as an appendix to the protocol, as a protocol amendment would be required if the IB / </w:t>
      </w:r>
      <w:proofErr w:type="spellStart"/>
      <w:r w:rsidRPr="003C12DB">
        <w:rPr>
          <w:rFonts w:cstheme="minorHAnsi"/>
          <w:color w:val="0000FF"/>
          <w:szCs w:val="22"/>
        </w:rPr>
        <w:t>SmPC</w:t>
      </w:r>
      <w:proofErr w:type="spellEnd"/>
      <w:r w:rsidRPr="003C12DB">
        <w:rPr>
          <w:rFonts w:cstheme="minorHAnsi"/>
          <w:color w:val="0000FF"/>
          <w:szCs w:val="22"/>
        </w:rPr>
        <w:t xml:space="preserve"> is updated). </w:t>
      </w:r>
    </w:p>
    <w:p w14:paraId="2E876F5E" w14:textId="1DD24070"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Routinely breaking the blind in double blind trials could compromise the integrity of the trial. </w:t>
      </w:r>
      <w:r w:rsidR="00315202">
        <w:rPr>
          <w:rFonts w:asciiTheme="minorHAnsi" w:hAnsiTheme="minorHAnsi" w:cstheme="minorHAnsi"/>
          <w:i w:val="0"/>
          <w:color w:val="0000FF"/>
          <w:sz w:val="22"/>
          <w:szCs w:val="22"/>
        </w:rPr>
        <w:t xml:space="preserve">It is important to separate out emergency </w:t>
      </w:r>
      <w:proofErr w:type="spellStart"/>
      <w:r w:rsidR="00315202">
        <w:rPr>
          <w:rFonts w:asciiTheme="minorHAnsi" w:hAnsiTheme="minorHAnsi" w:cstheme="minorHAnsi"/>
          <w:i w:val="0"/>
          <w:color w:val="0000FF"/>
          <w:sz w:val="22"/>
          <w:szCs w:val="22"/>
        </w:rPr>
        <w:t>unblinding</w:t>
      </w:r>
      <w:proofErr w:type="spellEnd"/>
      <w:r w:rsidR="00315202">
        <w:rPr>
          <w:rFonts w:asciiTheme="minorHAnsi" w:hAnsiTheme="minorHAnsi" w:cstheme="minorHAnsi"/>
          <w:i w:val="0"/>
          <w:color w:val="0000FF"/>
          <w:sz w:val="22"/>
          <w:szCs w:val="22"/>
        </w:rPr>
        <w:t xml:space="preserve"> (section 7.5) and </w:t>
      </w:r>
      <w:proofErr w:type="spellStart"/>
      <w:r w:rsidR="00315202">
        <w:rPr>
          <w:rFonts w:asciiTheme="minorHAnsi" w:hAnsiTheme="minorHAnsi" w:cstheme="minorHAnsi"/>
          <w:i w:val="0"/>
          <w:color w:val="0000FF"/>
          <w:sz w:val="22"/>
          <w:szCs w:val="22"/>
        </w:rPr>
        <w:t>unblinding</w:t>
      </w:r>
      <w:proofErr w:type="spellEnd"/>
      <w:r w:rsidR="00315202">
        <w:rPr>
          <w:rFonts w:asciiTheme="minorHAnsi" w:hAnsiTheme="minorHAnsi" w:cstheme="minorHAnsi"/>
          <w:i w:val="0"/>
          <w:color w:val="0000FF"/>
          <w:sz w:val="22"/>
          <w:szCs w:val="22"/>
        </w:rPr>
        <w:t xml:space="preserve"> for expedited reporting to authorities. </w:t>
      </w:r>
      <w:r w:rsidRPr="003C12DB">
        <w:rPr>
          <w:rFonts w:asciiTheme="minorHAnsi" w:hAnsiTheme="minorHAnsi" w:cstheme="minorHAnsi"/>
          <w:i w:val="0"/>
          <w:color w:val="0000FF"/>
          <w:sz w:val="22"/>
          <w:szCs w:val="22"/>
        </w:rPr>
        <w:t xml:space="preserve">For this reason the protocol should state that breaking the blind will only take place where information about the participant’s trial treatment is clearly necessary for the appropriate medical management of the participant. In all cases the Investigator would be </w:t>
      </w:r>
      <w:r w:rsidR="009403C5">
        <w:rPr>
          <w:rFonts w:asciiTheme="minorHAnsi" w:hAnsiTheme="minorHAnsi" w:cstheme="minorHAnsi"/>
          <w:i w:val="0"/>
          <w:color w:val="0000FF"/>
          <w:sz w:val="22"/>
          <w:szCs w:val="22"/>
        </w:rPr>
        <w:t xml:space="preserve">anticipated </w:t>
      </w:r>
      <w:r w:rsidRPr="003C12DB">
        <w:rPr>
          <w:rFonts w:asciiTheme="minorHAnsi" w:hAnsiTheme="minorHAnsi" w:cstheme="minorHAnsi"/>
          <w:i w:val="0"/>
          <w:color w:val="0000FF"/>
          <w:sz w:val="22"/>
          <w:szCs w:val="22"/>
        </w:rPr>
        <w:t>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14:paraId="1CC82DC9" w14:textId="77777777" w:rsidR="00475FDA" w:rsidRPr="003C12DB" w:rsidRDefault="00475FDA" w:rsidP="003802A1">
      <w:pPr>
        <w:autoSpaceDE w:val="0"/>
        <w:autoSpaceDN w:val="0"/>
        <w:adjustRightInd w:val="0"/>
        <w:spacing w:line="240" w:lineRule="auto"/>
        <w:rPr>
          <w:rFonts w:cstheme="minorHAnsi"/>
          <w:b/>
          <w:bCs/>
          <w:szCs w:val="22"/>
          <w:lang w:eastAsia="en-GB"/>
        </w:rPr>
      </w:pPr>
    </w:p>
    <w:p w14:paraId="4C71DF76" w14:textId="3EB343A8"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Recording and reporting of SAEs</w:t>
      </w:r>
      <w:r w:rsidR="00AC3029">
        <w:rPr>
          <w:rFonts w:asciiTheme="minorHAnsi" w:hAnsiTheme="minorHAnsi" w:cstheme="minorHAnsi"/>
          <w:b/>
          <w:i w:val="0"/>
          <w:sz w:val="22"/>
          <w:szCs w:val="22"/>
        </w:rPr>
        <w:t>, SARs</w:t>
      </w:r>
      <w:r w:rsidR="00475FDA" w:rsidRPr="003C12DB">
        <w:rPr>
          <w:rFonts w:asciiTheme="minorHAnsi" w:hAnsiTheme="minorHAnsi" w:cstheme="minorHAnsi"/>
          <w:b/>
          <w:i w:val="0"/>
          <w:sz w:val="22"/>
          <w:szCs w:val="22"/>
        </w:rPr>
        <w:t xml:space="preserve"> AND SUSARs </w:t>
      </w:r>
    </w:p>
    <w:p w14:paraId="7518B4D2" w14:textId="2A86C34D"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w:t>
      </w:r>
      <w:r w:rsidR="00AC3029">
        <w:rPr>
          <w:rFonts w:asciiTheme="minorHAnsi" w:hAnsiTheme="minorHAnsi" w:cstheme="minorHAnsi"/>
          <w:i w:val="0"/>
          <w:color w:val="0000FF"/>
          <w:sz w:val="22"/>
          <w:szCs w:val="22"/>
        </w:rPr>
        <w:t xml:space="preserve">, </w:t>
      </w:r>
      <w:proofErr w:type="gramStart"/>
      <w:r w:rsidR="00AC3029">
        <w:rPr>
          <w:rFonts w:asciiTheme="minorHAnsi" w:hAnsiTheme="minorHAnsi" w:cstheme="minorHAnsi"/>
          <w:i w:val="0"/>
          <w:color w:val="0000FF"/>
          <w:sz w:val="22"/>
          <w:szCs w:val="22"/>
        </w:rPr>
        <w:t xml:space="preserve">SARs </w:t>
      </w:r>
      <w:r w:rsidRPr="003C12DB">
        <w:rPr>
          <w:rFonts w:asciiTheme="minorHAnsi" w:hAnsiTheme="minorHAnsi" w:cstheme="minorHAnsi"/>
          <w:i w:val="0"/>
          <w:color w:val="0000FF"/>
          <w:sz w:val="22"/>
          <w:szCs w:val="22"/>
        </w:rPr>
        <w:t xml:space="preserve"> AND</w:t>
      </w:r>
      <w:proofErr w:type="gramEnd"/>
      <w:r w:rsidRPr="003C12DB">
        <w:rPr>
          <w:rFonts w:asciiTheme="minorHAnsi" w:hAnsiTheme="minorHAnsi" w:cstheme="minorHAnsi"/>
          <w:i w:val="0"/>
          <w:color w:val="0000FF"/>
          <w:sz w:val="22"/>
          <w:szCs w:val="22"/>
        </w:rPr>
        <w:t xml:space="preserve"> SUSARs </w:t>
      </w:r>
    </w:p>
    <w:p w14:paraId="4FDDCEB4" w14:textId="7E374CB5"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The period of time over which AEs, ARs, SAEs,</w:t>
      </w:r>
      <w:r w:rsidR="00AC3029">
        <w:rPr>
          <w:rFonts w:cstheme="minorHAnsi"/>
          <w:color w:val="0000FF"/>
          <w:szCs w:val="22"/>
        </w:rPr>
        <w:t xml:space="preserve"> </w:t>
      </w:r>
      <w:r w:rsidRPr="003C12DB">
        <w:rPr>
          <w:rFonts w:cstheme="minorHAnsi"/>
          <w:color w:val="0000FF"/>
          <w:szCs w:val="22"/>
        </w:rPr>
        <w:t>SARs and SUSARs must be recorded and reported must be clearly stated in the protocol. The point where recording / reporting usually starts is:</w:t>
      </w:r>
    </w:p>
    <w:p w14:paraId="0B4FB75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14:paraId="6D0BBEA4" w14:textId="1FEFDA17"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14:paraId="769D87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14:paraId="14725E3D" w14:textId="1FC03D73"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active monitoring period for (S</w:t>
      </w:r>
      <w:proofErr w:type="gramStart"/>
      <w:r w:rsidRPr="003C12DB">
        <w:rPr>
          <w:rFonts w:cstheme="minorHAnsi"/>
          <w:color w:val="0000FF"/>
          <w:szCs w:val="22"/>
        </w:rPr>
        <w:t>)ARs</w:t>
      </w:r>
      <w:proofErr w:type="gramEnd"/>
      <w:r w:rsidRPr="003C12DB">
        <w:rPr>
          <w:rFonts w:cstheme="minorHAnsi"/>
          <w:color w:val="0000FF"/>
          <w:szCs w:val="22"/>
        </w:rPr>
        <w:t xml:space="preserve">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w:t>
      </w:r>
      <w:r w:rsidR="009403C5">
        <w:rPr>
          <w:rFonts w:cstheme="minorHAnsi"/>
          <w:color w:val="0000FF"/>
          <w:szCs w:val="22"/>
          <w:lang w:eastAsia="en-GB"/>
        </w:rPr>
        <w:t>anticipated</w:t>
      </w:r>
      <w:r w:rsidRPr="003C12DB">
        <w:rPr>
          <w:rFonts w:cstheme="minorHAns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following</w:t>
      </w:r>
      <w:proofErr w:type="gramEnd"/>
      <w:r w:rsidRPr="003C12DB">
        <w:rPr>
          <w:rFonts w:cstheme="minorHAnsi"/>
          <w:color w:val="0000FF"/>
          <w:szCs w:val="22"/>
          <w:lang w:eastAsia="en-GB"/>
        </w:rPr>
        <w:t xml:space="preserve"> the active monitoring period (when the participant has finished treatment and the active monitoring period has ended) investigators are still required to report any SARs or SUSARs that they become aware of. </w:t>
      </w:r>
    </w:p>
    <w:p w14:paraId="23F623BB" w14:textId="6DC7CEC0"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14:paraId="34C5779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14:paraId="4E9609D1" w14:textId="30D92E83"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SAEs should be reported to the Sponsor, although it is acceptable to specify that certain SAEs do not require immediate reporting, e.g. in trials using a drug with a well</w:t>
      </w:r>
      <w:r w:rsidR="00C337CE">
        <w:rPr>
          <w:rFonts w:cstheme="minorHAnsi"/>
          <w:color w:val="0000FF"/>
          <w:szCs w:val="22"/>
        </w:rPr>
        <w:t>-</w:t>
      </w:r>
      <w:r w:rsidRPr="003C12DB">
        <w:rPr>
          <w:rFonts w:cstheme="minorHAnsi"/>
          <w:color w:val="0000FF"/>
          <w:szCs w:val="22"/>
        </w:rPr>
        <w:t>known safety profile</w:t>
      </w:r>
      <w:r w:rsidR="00315202">
        <w:rPr>
          <w:rFonts w:cstheme="minorHAnsi"/>
          <w:color w:val="0000FF"/>
          <w:szCs w:val="22"/>
        </w:rPr>
        <w:t xml:space="preserve"> </w:t>
      </w:r>
      <w:r w:rsidR="00315202" w:rsidRPr="00315202">
        <w:rPr>
          <w:rFonts w:cstheme="minorHAnsi"/>
          <w:color w:val="0000FF"/>
          <w:szCs w:val="22"/>
        </w:rPr>
        <w:t>based on a documented risk assessment (section 2.1)</w:t>
      </w:r>
      <w:r w:rsidRPr="003C12DB">
        <w:rPr>
          <w:rFonts w:cstheme="minorHAnsi"/>
          <w:color w:val="0000FF"/>
          <w:szCs w:val="22"/>
        </w:rPr>
        <w:t xml:space="preserve">. Assessment of seriousness, causality and expectedness for trials involving IMPs must be made by the </w:t>
      </w:r>
      <w:r w:rsidR="00315202">
        <w:rPr>
          <w:rFonts w:cstheme="minorHAnsi"/>
          <w:color w:val="0000FF"/>
          <w:szCs w:val="22"/>
        </w:rPr>
        <w:t>sponsor or designated authority e.g. CI</w:t>
      </w:r>
      <w:r w:rsidRPr="003C12DB">
        <w:rPr>
          <w:rFonts w:cstheme="minorHAnsi"/>
          <w:color w:val="0000FF"/>
          <w:szCs w:val="22"/>
        </w:rPr>
        <w:t xml:space="preserve">. If an authorised doctor from the reporting site is unavailable, initial reports without assessment </w:t>
      </w:r>
      <w:r w:rsidR="000B3CC3">
        <w:rPr>
          <w:rFonts w:cstheme="minorHAnsi"/>
          <w:color w:val="0000FF"/>
          <w:szCs w:val="22"/>
        </w:rPr>
        <w:t xml:space="preserve">of whether the event was anticipated </w:t>
      </w:r>
      <w:r w:rsidRPr="003C12DB">
        <w:rPr>
          <w:rFonts w:cstheme="minorHAnsi"/>
          <w:color w:val="0000FF"/>
          <w:szCs w:val="22"/>
        </w:rPr>
        <w:t>should be submitted to the Sponsor by a healthcare professional within 24hours of becoming aware of the SAE, but must be followed-up by medical assessment as soon as possible thereafter.</w:t>
      </w:r>
    </w:p>
    <w:p w14:paraId="6D03891D" w14:textId="27AA1D22" w:rsidR="00475FDA" w:rsidRPr="003C12DB" w:rsidRDefault="00475FDA" w:rsidP="009403C5">
      <w:pPr>
        <w:spacing w:after="0" w:line="240" w:lineRule="auto"/>
        <w:rPr>
          <w:rFonts w:cstheme="minorHAnsi"/>
          <w:b/>
          <w:color w:val="0000FF"/>
          <w:szCs w:val="22"/>
          <w:u w:val="single"/>
        </w:rPr>
      </w:pPr>
      <w:r w:rsidRPr="003C12DB">
        <w:rPr>
          <w:rFonts w:cstheme="minorHAnsi"/>
          <w:b/>
          <w:color w:val="0000FF"/>
          <w:szCs w:val="22"/>
          <w:u w:val="single"/>
        </w:rPr>
        <w:t>Suggested standard text which may be amended as appropriate</w:t>
      </w:r>
      <w:r w:rsidR="000B3CC3">
        <w:rPr>
          <w:rFonts w:cstheme="minorHAnsi"/>
          <w:b/>
          <w:color w:val="0000FF"/>
          <w:szCs w:val="22"/>
          <w:u w:val="single"/>
        </w:rPr>
        <w:t xml:space="preserve"> it can be used for paper or e-CRF.</w:t>
      </w:r>
      <w:r w:rsidRPr="003C12DB">
        <w:rPr>
          <w:rFonts w:cstheme="minorHAnsi"/>
          <w:b/>
          <w:color w:val="0000FF"/>
          <w:szCs w:val="22"/>
          <w:u w:val="single"/>
        </w:rPr>
        <w:t xml:space="preserve"> </w:t>
      </w:r>
    </w:p>
    <w:p w14:paraId="3BB016D8" w14:textId="77777777"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14:paraId="6D69394D"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14:paraId="78C8413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full details in medical terms and case description</w:t>
      </w:r>
    </w:p>
    <w:p w14:paraId="357A0FAE"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event duration (start and end dates, if applicable)</w:t>
      </w:r>
    </w:p>
    <w:p w14:paraId="26B84B1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action taken</w:t>
      </w:r>
    </w:p>
    <w:p w14:paraId="0724C89C"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outcome</w:t>
      </w:r>
    </w:p>
    <w:p w14:paraId="2930BEB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seriousness criteria</w:t>
      </w:r>
    </w:p>
    <w:p w14:paraId="4E108B14"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14:paraId="02933F3E" w14:textId="648E8F74" w:rsidR="00475FDA" w:rsidRPr="001601B4" w:rsidRDefault="00475FDA" w:rsidP="006B7F1D">
      <w:pPr>
        <w:numPr>
          <w:ilvl w:val="0"/>
          <w:numId w:val="59"/>
        </w:numPr>
        <w:spacing w:line="240" w:lineRule="auto"/>
        <w:rPr>
          <w:rFonts w:cstheme="minorHAnsi"/>
          <w:color w:val="0000FF"/>
          <w:szCs w:val="22"/>
        </w:rPr>
      </w:pPr>
      <w:proofErr w:type="gramStart"/>
      <w:r w:rsidRPr="003C12DB">
        <w:rPr>
          <w:rFonts w:cstheme="minorHAnsi"/>
          <w:color w:val="0000FF"/>
          <w:szCs w:val="22"/>
        </w:rPr>
        <w:t>whether</w:t>
      </w:r>
      <w:proofErr w:type="gramEnd"/>
      <w:r w:rsidRPr="003C12DB">
        <w:rPr>
          <w:rFonts w:cstheme="minorHAnsi"/>
          <w:color w:val="0000FF"/>
          <w:szCs w:val="22"/>
        </w:rPr>
        <w:t xml:space="preserve"> the event would be considered </w:t>
      </w:r>
      <w:r w:rsidR="000B3CC3">
        <w:rPr>
          <w:rFonts w:cstheme="minorHAnsi"/>
          <w:color w:val="0000FF"/>
          <w:szCs w:val="22"/>
        </w:rPr>
        <w:t>anticipated</w:t>
      </w:r>
      <w:r w:rsidRPr="003C12DB">
        <w:rPr>
          <w:rFonts w:cstheme="minorHAnsi"/>
          <w:color w:val="0000FF"/>
          <w:szCs w:val="22"/>
        </w:rPr>
        <w:t>.</w:t>
      </w:r>
    </w:p>
    <w:p w14:paraId="6F14AEBF" w14:textId="3F67332F"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14:paraId="3954CFB8" w14:textId="77777777" w:rsidR="001601B4" w:rsidRDefault="001601B4" w:rsidP="003802A1">
      <w:pPr>
        <w:spacing w:line="240" w:lineRule="auto"/>
        <w:rPr>
          <w:rFonts w:cstheme="minorHAnsi"/>
          <w:b/>
          <w:color w:val="0000FF"/>
          <w:szCs w:val="22"/>
          <w:u w:val="single"/>
        </w:rPr>
      </w:pPr>
    </w:p>
    <w:p w14:paraId="0780B7FF" w14:textId="77777777"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14:paraId="701F669C" w14:textId="727D9E50"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w:t>
      </w:r>
      <w:r w:rsidR="00593652">
        <w:rPr>
          <w:rFonts w:cstheme="minorHAnsi"/>
          <w:color w:val="0000FF"/>
          <w:szCs w:val="22"/>
        </w:rPr>
        <w:t xml:space="preserve">he </w:t>
      </w:r>
      <w:r w:rsidR="00CD1B15">
        <w:rPr>
          <w:rFonts w:cstheme="minorHAnsi"/>
          <w:color w:val="0000FF"/>
          <w:szCs w:val="22"/>
        </w:rPr>
        <w:t>sponsor will inform the MHRA,</w:t>
      </w:r>
      <w:r w:rsidRPr="003C12DB">
        <w:rPr>
          <w:rFonts w:cstheme="minorHAnsi"/>
          <w:color w:val="0000FF"/>
          <w:szCs w:val="22"/>
        </w:rPr>
        <w:t xml:space="preserve"> the REC</w:t>
      </w:r>
      <w:r w:rsidR="00CD1B15">
        <w:rPr>
          <w:rFonts w:cstheme="minorHAnsi"/>
          <w:color w:val="0000FF"/>
          <w:szCs w:val="22"/>
        </w:rPr>
        <w:t xml:space="preserve"> and Marketing Authorisation Holder (if not the sponsor)</w:t>
      </w:r>
      <w:r w:rsidRPr="003C12DB">
        <w:rPr>
          <w:rFonts w:cstheme="minorHAnsi"/>
          <w:color w:val="0000FF"/>
          <w:szCs w:val="22"/>
        </w:rPr>
        <w:t xml:space="preserve"> of SUSARs within the required expedited reporting timescales.”</w:t>
      </w:r>
    </w:p>
    <w:p w14:paraId="7FB0589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2ABE10B" w14:textId="14EA464E"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14:paraId="6C402147" w14:textId="13409AAF"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14:paraId="7349911C" w14:textId="06126D2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w:t>
      </w:r>
      <w:r w:rsidR="00AC3029">
        <w:rPr>
          <w:rFonts w:cstheme="minorHAnsi"/>
          <w:color w:val="0000FF"/>
          <w:szCs w:val="22"/>
        </w:rPr>
        <w:t xml:space="preserve"> and any timeline associate with these</w:t>
      </w:r>
      <w:r w:rsidRPr="003C12DB">
        <w:rPr>
          <w:rFonts w:cstheme="minorHAnsi"/>
          <w:color w:val="0000FF"/>
          <w:szCs w:val="22"/>
        </w:rPr>
        <w:t xml:space="preserve">. Responsibilities for the PI, CI, Sponsor, </w:t>
      </w:r>
      <w:r w:rsidRPr="003C12DB">
        <w:rPr>
          <w:rFonts w:cstheme="minorHAnsi"/>
          <w:color w:val="0000FF"/>
          <w:szCs w:val="22"/>
        </w:rPr>
        <w:lastRenderedPageBreak/>
        <w:t>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6850C3CC" w14:textId="733E1417"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w:t>
      </w:r>
      <w:r w:rsidR="00C337CE">
        <w:rPr>
          <w:rFonts w:cstheme="minorHAnsi"/>
          <w:color w:val="0000FF"/>
          <w:szCs w:val="22"/>
        </w:rPr>
        <w:t>, AEs, ARs</w:t>
      </w:r>
      <w:r w:rsidRPr="003C12DB">
        <w:rPr>
          <w:rFonts w:cstheme="minorHAnsi"/>
          <w:color w:val="0000FF"/>
          <w:szCs w:val="22"/>
        </w:rPr>
        <w:t xml:space="preserve"> and trends in </w:t>
      </w:r>
      <w:r w:rsidR="00C337CE">
        <w:rPr>
          <w:rFonts w:cstheme="minorHAnsi"/>
          <w:color w:val="0000FF"/>
          <w:szCs w:val="22"/>
        </w:rPr>
        <w:t xml:space="preserve">events and reactions </w:t>
      </w:r>
      <w:r w:rsidRPr="003C12DB">
        <w:rPr>
          <w:rFonts w:cstheme="minorHAnsi"/>
          <w:color w:val="0000FF"/>
          <w:szCs w:val="22"/>
        </w:rPr>
        <w:t>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7D74673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14:paraId="75A8775A"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14:paraId="5AF7B7E5"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14:paraId="6C56C44D"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14:paraId="6D87ED21" w14:textId="10E71B27" w:rsidR="00475FDA" w:rsidRPr="001601B4" w:rsidRDefault="00475FDA" w:rsidP="006B7F1D">
      <w:pPr>
        <w:numPr>
          <w:ilvl w:val="0"/>
          <w:numId w:val="59"/>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14:paraId="12A10B6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14:paraId="74F180C2" w14:textId="630D976C"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6FE57FF2" w14:textId="77777777"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14:paraId="526A4F4A" w14:textId="77777777" w:rsidR="00475FDA" w:rsidRPr="003C12DB" w:rsidRDefault="00475FDA" w:rsidP="003802A1">
      <w:pPr>
        <w:autoSpaceDE w:val="0"/>
        <w:autoSpaceDN w:val="0"/>
        <w:adjustRightInd w:val="0"/>
        <w:spacing w:line="240" w:lineRule="auto"/>
        <w:rPr>
          <w:rFonts w:cstheme="minorHAnsi"/>
          <w:color w:val="FF0000"/>
          <w:szCs w:val="22"/>
        </w:rPr>
      </w:pPr>
    </w:p>
    <w:p w14:paraId="5370A4C5"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14:paraId="236E001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14:paraId="4E057899"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14:paraId="42F0590D" w14:textId="48B6DB2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causality and </w:t>
      </w:r>
      <w:r w:rsidR="001C0193">
        <w:rPr>
          <w:rFonts w:cstheme="minorHAnsi"/>
          <w:color w:val="0000FF"/>
        </w:rPr>
        <w:t>whether the event/reaction was anticipated</w:t>
      </w:r>
      <w:r w:rsidRPr="001601B4">
        <w:rPr>
          <w:rFonts w:cstheme="minorHAnsi"/>
          <w:color w:val="0000FF"/>
        </w:rPr>
        <w:t xml:space="preserve"> [in Phase III and late Phase II CTIMPs] using the Reference Safety Information approved for the trial.</w:t>
      </w:r>
    </w:p>
    <w:p w14:paraId="19952EE7" w14:textId="1EF16307"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w:t>
      </w:r>
      <w:r w:rsidR="002F22A0">
        <w:rPr>
          <w:rFonts w:cstheme="minorHAnsi"/>
          <w:color w:val="0000FF"/>
        </w:rPr>
        <w:t>whether the event/reaction was anticipated</w:t>
      </w:r>
      <w:r w:rsidRPr="001601B4">
        <w:rPr>
          <w:rFonts w:cstheme="minorHAnsi"/>
          <w:color w:val="0000FF"/>
        </w:rPr>
        <w:t xml:space="preserve"> [in Phase I and early Phase II CTIMPs] using the Reference Safety Information approved for the trial. </w:t>
      </w:r>
    </w:p>
    <w:p w14:paraId="0B350BF8" w14:textId="25C4B64E"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all SAEs ar</w:t>
      </w:r>
      <w:r w:rsidR="002F22A0">
        <w:rPr>
          <w:rFonts w:cstheme="minorHAnsi"/>
          <w:color w:val="0000FF"/>
        </w:rPr>
        <w:t>e recorded and reported to the s</w:t>
      </w:r>
      <w:r w:rsidRPr="001601B4">
        <w:rPr>
          <w:rFonts w:cstheme="minorHAnsi"/>
          <w:color w:val="0000FF"/>
        </w:rPr>
        <w:t xml:space="preserve">ponsor within 24 hours of becoming aware of the event and provide further follow-up information as soon as available. Ensuring that SAEs are chased with Sponsor if a record of receipt is not received within 2 working days of initial reporting. </w:t>
      </w:r>
    </w:p>
    <w:p w14:paraId="0D18D77A" w14:textId="77BB503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AEs and ARs ar</w:t>
      </w:r>
      <w:r w:rsidR="002F22A0">
        <w:rPr>
          <w:rFonts w:cstheme="minorHAnsi"/>
          <w:color w:val="0000FF"/>
        </w:rPr>
        <w:t>e recorded and reported to the s</w:t>
      </w:r>
      <w:r w:rsidRPr="001601B4">
        <w:rPr>
          <w:rFonts w:cstheme="minorHAnsi"/>
          <w:color w:val="0000FF"/>
        </w:rPr>
        <w:t xml:space="preserve">ponsor in line with the requirements of the protocol. </w:t>
      </w:r>
    </w:p>
    <w:p w14:paraId="0D0F2782" w14:textId="77777777" w:rsidR="00475FDA" w:rsidRPr="003C12DB" w:rsidRDefault="00475FDA" w:rsidP="003802A1">
      <w:pPr>
        <w:spacing w:line="240" w:lineRule="auto"/>
        <w:ind w:left="426" w:right="616"/>
        <w:rPr>
          <w:rFonts w:cstheme="minorHAnsi"/>
          <w:color w:val="0000FF"/>
          <w:szCs w:val="22"/>
        </w:rPr>
      </w:pPr>
    </w:p>
    <w:p w14:paraId="196B64F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14:paraId="480C4CAA" w14:textId="1C2EF6C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14:paraId="1AE5EACE" w14:textId="20475E69"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lastRenderedPageBreak/>
        <w:t>Using medical judgement in assign</w:t>
      </w:r>
      <w:r w:rsidR="002F22A0">
        <w:rPr>
          <w:rFonts w:cstheme="minorHAnsi"/>
          <w:color w:val="0000FF"/>
        </w:rPr>
        <w:t>ing the SAEs seriousness, causality and whether the event was anticipated</w:t>
      </w:r>
      <w:r w:rsidRPr="001601B4">
        <w:rPr>
          <w:rFonts w:cstheme="minorHAnsi"/>
          <w:color w:val="0000FF"/>
        </w:rPr>
        <w:t xml:space="preserve"> </w:t>
      </w:r>
      <w:r w:rsidR="002F22A0">
        <w:rPr>
          <w:rFonts w:cstheme="minorHAnsi"/>
          <w:color w:val="0000FF"/>
        </w:rPr>
        <w:t xml:space="preserve">(in line with the </w:t>
      </w:r>
      <w:r w:rsidR="002F22A0" w:rsidRPr="001601B4">
        <w:rPr>
          <w:rFonts w:cstheme="minorHAnsi"/>
          <w:color w:val="0000FF"/>
        </w:rPr>
        <w:t>Reference Safety Information</w:t>
      </w:r>
      <w:r w:rsidR="002F22A0">
        <w:rPr>
          <w:rFonts w:cstheme="minorHAnsi"/>
          <w:color w:val="0000FF"/>
        </w:rPr>
        <w:t xml:space="preserve">) </w:t>
      </w:r>
      <w:r w:rsidRPr="001601B4">
        <w:rPr>
          <w:rFonts w:cstheme="minorHAnsi"/>
          <w:color w:val="0000FF"/>
        </w:rPr>
        <w:t>where it has not been possible to obtain local medical assessment.</w:t>
      </w:r>
    </w:p>
    <w:p w14:paraId="016D9A89" w14:textId="42021DBA"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Using medical judgement in assigning </w:t>
      </w:r>
      <w:r w:rsidR="002F22A0">
        <w:rPr>
          <w:rFonts w:cstheme="minorHAnsi"/>
          <w:color w:val="0000FF"/>
        </w:rPr>
        <w:t xml:space="preserve">whether and event/reaction was </w:t>
      </w:r>
      <w:proofErr w:type="spellStart"/>
      <w:r w:rsidR="002F22A0">
        <w:rPr>
          <w:rFonts w:cstheme="minorHAnsi"/>
          <w:color w:val="0000FF"/>
        </w:rPr>
        <w:t>anticpated</w:t>
      </w:r>
      <w:proofErr w:type="spellEnd"/>
      <w:r w:rsidR="002F22A0">
        <w:rPr>
          <w:rFonts w:cstheme="minorHAnsi"/>
          <w:color w:val="0000FF"/>
        </w:rPr>
        <w:t xml:space="preserve"> or </w:t>
      </w:r>
      <w:r w:rsidRPr="001601B4">
        <w:rPr>
          <w:rFonts w:cstheme="minorHAnsi"/>
          <w:color w:val="0000FF"/>
        </w:rPr>
        <w:t>expectedness</w:t>
      </w:r>
      <w:r w:rsidR="002F22A0">
        <w:rPr>
          <w:rFonts w:cstheme="minorHAnsi"/>
          <w:color w:val="0000FF"/>
        </w:rPr>
        <w:t xml:space="preserve"> in line with the </w:t>
      </w:r>
      <w:r w:rsidR="002F22A0" w:rsidRPr="001601B4">
        <w:rPr>
          <w:rFonts w:cstheme="minorHAnsi"/>
          <w:color w:val="0000FF"/>
        </w:rPr>
        <w:t>Reference Safety Information</w:t>
      </w:r>
      <w:r w:rsidRPr="001601B4">
        <w:rPr>
          <w:rFonts w:cstheme="minorHAnsi"/>
          <w:color w:val="0000FF"/>
        </w:rPr>
        <w:t xml:space="preserve"> [in Phase I and early Phase II CTIMPs].</w:t>
      </w:r>
    </w:p>
    <w:p w14:paraId="64CE2800" w14:textId="7B9B28E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Immediate review of all SUSARs. </w:t>
      </w:r>
    </w:p>
    <w:p w14:paraId="53E1649D" w14:textId="6E7EDFD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14:paraId="4103C739" w14:textId="77777777" w:rsid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Assigning Medical Dictionary for Regulatory Activities (</w:t>
      </w:r>
      <w:proofErr w:type="spellStart"/>
      <w:r w:rsidRPr="001601B4">
        <w:rPr>
          <w:rFonts w:cstheme="minorHAnsi"/>
          <w:color w:val="0000FF"/>
        </w:rPr>
        <w:t>MedDRA</w:t>
      </w:r>
      <w:proofErr w:type="spellEnd"/>
      <w:r w:rsidRPr="001601B4">
        <w:rPr>
          <w:rFonts w:cstheme="minorHAnsi"/>
          <w:color w:val="0000FF"/>
        </w:rPr>
        <w:t>) or Body System coding to all SAEs and SARs.</w:t>
      </w:r>
    </w:p>
    <w:p w14:paraId="3B5433DA" w14:textId="48FEB1F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14:paraId="05EDBFE8" w14:textId="261B121D"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r w:rsidR="00727522">
        <w:rPr>
          <w:rFonts w:cstheme="minorHAnsi"/>
          <w:color w:val="0000FF"/>
          <w:szCs w:val="22"/>
        </w:rPr>
        <w:t xml:space="preserve"> (NB where relevant these can be delegated to CI)</w:t>
      </w:r>
    </w:p>
    <w:p w14:paraId="79E69E4F" w14:textId="663B4BD9" w:rsidR="001601B4"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database. </w:t>
      </w:r>
    </w:p>
    <w:p w14:paraId="342508A5" w14:textId="7D833DBB" w:rsidR="00475FDA" w:rsidRPr="001601B4" w:rsidRDefault="00475FDA" w:rsidP="006B7F1D">
      <w:pPr>
        <w:pStyle w:val="ListParagraph"/>
        <w:numPr>
          <w:ilvl w:val="0"/>
          <w:numId w:val="65"/>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14:paraId="0BC962D5" w14:textId="2EE42ADE"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14:paraId="47E14465" w14:textId="024D4AEA"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14:paraId="2809A751" w14:textId="6A3F925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Notifying Investigators of SUSARs that occur within the trial.</w:t>
      </w:r>
    </w:p>
    <w:p w14:paraId="156492FD" w14:textId="23DD778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 xml:space="preserve">The </w:t>
      </w:r>
      <w:proofErr w:type="spellStart"/>
      <w:r w:rsidRPr="003C12DB">
        <w:rPr>
          <w:rFonts w:cstheme="minorHAnsi"/>
          <w:color w:val="0000FF"/>
        </w:rPr>
        <w:t>unblinding</w:t>
      </w:r>
      <w:proofErr w:type="spellEnd"/>
      <w:r w:rsidRPr="003C12DB">
        <w:rPr>
          <w:rFonts w:cstheme="minorHAnsi"/>
          <w:color w:val="0000FF"/>
        </w:rPr>
        <w:t xml:space="preserve"> of a participant for the purpose of expedited SUSAR reporting [For double blind trials only].</w:t>
      </w:r>
    </w:p>
    <w:p w14:paraId="4E67AF1A" w14:textId="023EA2A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14:paraId="7AB56550" w14:textId="37F28DC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14:paraId="1BFCAB58" w14:textId="77777777" w:rsidR="00475FDA" w:rsidRPr="003C12DB" w:rsidRDefault="00475FDA" w:rsidP="003802A1">
      <w:pPr>
        <w:spacing w:line="240" w:lineRule="auto"/>
        <w:ind w:left="426" w:right="616"/>
        <w:rPr>
          <w:rFonts w:cstheme="minorHAnsi"/>
          <w:color w:val="0000FF"/>
          <w:szCs w:val="22"/>
        </w:rPr>
      </w:pPr>
    </w:p>
    <w:p w14:paraId="47461D6B" w14:textId="77777777"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14:paraId="67E37287"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14:paraId="1BAD8B06" w14:textId="77777777" w:rsidR="00475FDA" w:rsidRPr="003C12DB" w:rsidRDefault="00475FDA" w:rsidP="003802A1">
      <w:pPr>
        <w:spacing w:line="240" w:lineRule="auto"/>
        <w:ind w:right="616"/>
        <w:rPr>
          <w:rFonts w:cstheme="minorHAnsi"/>
          <w:color w:val="0000FF"/>
          <w:szCs w:val="22"/>
        </w:rPr>
      </w:pPr>
    </w:p>
    <w:p w14:paraId="6BBB20D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14:paraId="04E7089C" w14:textId="7792B866"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14:paraId="2E4206F0"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3610FCDB" w14:textId="41E7781A" w:rsidR="00475FDA" w:rsidRPr="00727522" w:rsidRDefault="00D027C8" w:rsidP="003802A1">
      <w:pPr>
        <w:pStyle w:val="Heading3"/>
        <w:spacing w:before="0" w:after="120" w:line="240" w:lineRule="auto"/>
        <w:rPr>
          <w:rFonts w:asciiTheme="minorHAnsi" w:eastAsiaTheme="minorEastAsia" w:hAnsiTheme="minorHAnsi" w:cstheme="minorHAnsi"/>
          <w:b w:val="0"/>
          <w:bCs w:val="0"/>
          <w:color w:val="0000FF"/>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15"/>
      <w:r w:rsidR="00727522">
        <w:rPr>
          <w:rFonts w:asciiTheme="minorHAnsi" w:hAnsiTheme="minorHAnsi" w:cstheme="minorHAnsi"/>
          <w:color w:val="auto"/>
          <w:szCs w:val="22"/>
        </w:rPr>
        <w:t xml:space="preserve"> </w:t>
      </w:r>
    </w:p>
    <w:p w14:paraId="40B3F58A" w14:textId="03B1AC9F"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r w:rsidR="00727522" w:rsidRPr="00727522">
        <w:rPr>
          <w:rFonts w:cstheme="minorHAnsi"/>
          <w:color w:val="0000FF"/>
          <w:szCs w:val="22"/>
        </w:rPr>
        <w:t xml:space="preserve"> </w:t>
      </w:r>
      <w:proofErr w:type="gramStart"/>
      <w:r w:rsidR="00727522" w:rsidRPr="00727522">
        <w:rPr>
          <w:rFonts w:cstheme="minorHAnsi"/>
          <w:color w:val="0000FF"/>
          <w:szCs w:val="22"/>
        </w:rPr>
        <w:t xml:space="preserve">which does not constitute </w:t>
      </w:r>
      <w:r w:rsidR="00727522">
        <w:rPr>
          <w:rFonts w:cstheme="minorHAnsi"/>
          <w:color w:val="0000FF"/>
          <w:szCs w:val="22"/>
        </w:rPr>
        <w:t xml:space="preserve">a </w:t>
      </w:r>
      <w:r w:rsidR="00727522" w:rsidRPr="00727522">
        <w:rPr>
          <w:rFonts w:cstheme="minorHAnsi"/>
          <w:color w:val="0000FF"/>
          <w:szCs w:val="22"/>
        </w:rPr>
        <w:t>SAR or SUSAR.</w:t>
      </w:r>
      <w:proofErr w:type="gramEnd"/>
    </w:p>
    <w:p w14:paraId="52DF98D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6F7EEB6" w14:textId="51DC564C"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whether, how and when the chief i</w:t>
      </w:r>
      <w:r w:rsidR="00727522">
        <w:rPr>
          <w:rFonts w:cstheme="minorHAnsi"/>
          <w:color w:val="0000FF"/>
          <w:szCs w:val="22"/>
        </w:rPr>
        <w:t xml:space="preserve">nvestigator will notify deaths </w:t>
      </w:r>
      <w:r w:rsidRPr="003C12DB">
        <w:rPr>
          <w:rFonts w:cstheme="minorHAnsi"/>
          <w:color w:val="0000FF"/>
          <w:szCs w:val="22"/>
        </w:rPr>
        <w:t>to the sponsor e.g.</w:t>
      </w:r>
    </w:p>
    <w:p w14:paraId="508D9E33" w14:textId="77777777" w:rsidR="00475FDA" w:rsidRPr="003C12DB" w:rsidRDefault="00475FDA" w:rsidP="006B7F1D">
      <w:pPr>
        <w:numPr>
          <w:ilvl w:val="0"/>
          <w:numId w:val="41"/>
        </w:numPr>
        <w:spacing w:line="240" w:lineRule="auto"/>
        <w:rPr>
          <w:rFonts w:cstheme="minorHAnsi"/>
          <w:color w:val="0000FF"/>
          <w:szCs w:val="22"/>
        </w:rPr>
      </w:pPr>
      <w:r w:rsidRPr="003C12DB">
        <w:rPr>
          <w:rFonts w:cstheme="minorHAnsi"/>
          <w:iCs/>
          <w:color w:val="0000FF"/>
          <w:szCs w:val="22"/>
        </w:rPr>
        <w:lastRenderedPageBreak/>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14:paraId="63FADB73" w14:textId="77777777" w:rsidR="00475FDA" w:rsidRPr="003C12DB"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14:paraId="05D207B2" w14:textId="49A31629" w:rsidR="00475FDA" w:rsidRPr="00093582"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14:paraId="657DD9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14:paraId="28067488"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66E4F4C2"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F10630C" w14:textId="04056D6F"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14:paraId="7302E199" w14:textId="3C68C44A"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14:paraId="50959A0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14:paraId="1641CFBD" w14:textId="1116F70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w:t>
      </w:r>
      <w:r w:rsidR="009C7C4C">
        <w:rPr>
          <w:rFonts w:cstheme="minorHAnsi"/>
          <w:color w:val="0000FF"/>
          <w:szCs w:val="22"/>
        </w:rPr>
        <w:t>ant or the participant’s partner, with participants consent</w:t>
      </w:r>
      <w:r w:rsidRPr="003C12DB">
        <w:rPr>
          <w:rFonts w:cstheme="minorHAnsi"/>
          <w:color w:val="0000FF"/>
          <w:szCs w:val="22"/>
        </w:rPr>
        <w:t>) should be reported to the Chief Investigator and the Sponsor using the relevant Pregnancy Reporting Form within 24 hours of notification</w:t>
      </w:r>
    </w:p>
    <w:p w14:paraId="75CB420D" w14:textId="133A9401"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Pregnancy is not considered an AE unless a negative or consequential outcome is recorded for the mother or child/foetus. If the outcome meets the serious criteria, </w:t>
      </w:r>
      <w:r w:rsidR="002D72E8">
        <w:rPr>
          <w:rFonts w:cstheme="minorHAnsi"/>
          <w:color w:val="0000FF"/>
          <w:szCs w:val="22"/>
        </w:rPr>
        <w:t>this would be considered an SAE</w:t>
      </w:r>
    </w:p>
    <w:p w14:paraId="11B1D600" w14:textId="6BFD7C99"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follow-up of pregnant </w:t>
      </w:r>
      <w:r w:rsidR="00863CB0">
        <w:rPr>
          <w:rFonts w:cstheme="minorHAnsi"/>
          <w:color w:val="0000FF"/>
          <w:szCs w:val="22"/>
        </w:rPr>
        <w:t>participant</w:t>
      </w:r>
      <w:r w:rsidRPr="003C12DB">
        <w:rPr>
          <w:rFonts w:cstheme="minorHAnsi"/>
          <w:color w:val="0000FF"/>
          <w:szCs w:val="22"/>
        </w:rPr>
        <w:t>: Describe in detail the process for monitoring and managing  a pregnancy</w:t>
      </w:r>
    </w:p>
    <w:p w14:paraId="6E6B796A" w14:textId="659BC8C9" w:rsidR="00475FDA" w:rsidRPr="003C12DB" w:rsidRDefault="00475FDA" w:rsidP="006B7F1D">
      <w:pPr>
        <w:numPr>
          <w:ilvl w:val="0"/>
          <w:numId w:val="59"/>
        </w:numPr>
        <w:spacing w:line="240" w:lineRule="auto"/>
        <w:rPr>
          <w:rFonts w:cstheme="minorHAnsi"/>
          <w:color w:val="0000FF"/>
          <w:szCs w:val="22"/>
        </w:rPr>
      </w:pPr>
      <w:proofErr w:type="gramStart"/>
      <w:r w:rsidRPr="003C12DB">
        <w:rPr>
          <w:rFonts w:cstheme="minorHAnsi"/>
          <w:color w:val="0000FF"/>
          <w:szCs w:val="22"/>
        </w:rPr>
        <w:t>follow-up</w:t>
      </w:r>
      <w:proofErr w:type="gramEnd"/>
      <w:r w:rsidRPr="003C12DB">
        <w:rPr>
          <w:rFonts w:cstheme="minorHAnsi"/>
          <w:color w:val="0000FF"/>
          <w:szCs w:val="22"/>
        </w:rPr>
        <w:t xml:space="preserve"> of child born to a pregnant trial </w:t>
      </w:r>
      <w:r w:rsidR="00863CB0">
        <w:rPr>
          <w:rFonts w:cstheme="minorHAnsi"/>
          <w:color w:val="0000FF"/>
          <w:szCs w:val="22"/>
        </w:rPr>
        <w:t>participant</w:t>
      </w:r>
      <w:r w:rsidRPr="003C12DB">
        <w:rPr>
          <w:rFonts w:cstheme="minorHAnsi"/>
          <w:color w:val="0000FF"/>
          <w:szCs w:val="22"/>
        </w:rPr>
        <w:t xml:space="preserve">, or to the partner of a male trial </w:t>
      </w:r>
      <w:r w:rsidR="00863CB0">
        <w:rPr>
          <w:rFonts w:cstheme="minorHAnsi"/>
          <w:color w:val="0000FF"/>
          <w:szCs w:val="22"/>
        </w:rPr>
        <w:t>participant</w:t>
      </w:r>
      <w:r w:rsidRPr="003C12DB">
        <w:rPr>
          <w:rFonts w:cstheme="minorHAnsi"/>
          <w:color w:val="0000FF"/>
          <w:szCs w:val="22"/>
        </w:rPr>
        <w:t xml:space="preserve">. (How long will follow-up be for?) </w:t>
      </w:r>
    </w:p>
    <w:p w14:paraId="2C1DD949"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0C14F87B" w14:textId="4980F5EB"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16"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6"/>
      <w:r w:rsidRPr="003C12DB">
        <w:rPr>
          <w:rFonts w:asciiTheme="minorHAnsi" w:hAnsiTheme="minorHAnsi" w:cstheme="minorHAnsi"/>
          <w:color w:val="auto"/>
          <w:szCs w:val="22"/>
        </w:rPr>
        <w:t xml:space="preserve"> </w:t>
      </w:r>
    </w:p>
    <w:p w14:paraId="136D4F09" w14:textId="053F6A1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14:paraId="637DCD88"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7E030C37" w14:textId="7C6311DF" w:rsidR="00BC4AC0" w:rsidRPr="00BC4AC0" w:rsidRDefault="00BC4AC0" w:rsidP="00BC4AC0">
      <w:pPr>
        <w:pStyle w:val="ListParagraph"/>
        <w:numPr>
          <w:ilvl w:val="0"/>
          <w:numId w:val="73"/>
        </w:numPr>
        <w:spacing w:line="240" w:lineRule="auto"/>
        <w:rPr>
          <w:rFonts w:cstheme="minorHAnsi"/>
          <w:color w:val="0000FF"/>
        </w:rPr>
      </w:pPr>
      <w:r>
        <w:rPr>
          <w:rFonts w:cstheme="minorHAnsi"/>
          <w:color w:val="0000FF"/>
        </w:rPr>
        <w:t>The definition of an overdose</w:t>
      </w:r>
    </w:p>
    <w:p w14:paraId="6C42BC43" w14:textId="6044311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14:paraId="573D38B8"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14:paraId="62B5D7B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14:paraId="75215E65" w14:textId="77777777" w:rsidR="00475FDA" w:rsidRDefault="00475FDA" w:rsidP="006B7F1D">
      <w:pPr>
        <w:numPr>
          <w:ilvl w:val="0"/>
          <w:numId w:val="59"/>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14:paraId="105C6059" w14:textId="77777777" w:rsidR="001601B4" w:rsidRPr="003C12DB" w:rsidRDefault="001601B4" w:rsidP="001601B4">
      <w:pPr>
        <w:spacing w:line="240" w:lineRule="auto"/>
        <w:ind w:left="720"/>
        <w:rPr>
          <w:rFonts w:cstheme="minorHAnsi"/>
          <w:color w:val="0000FF"/>
          <w:szCs w:val="22"/>
        </w:rPr>
      </w:pPr>
    </w:p>
    <w:p w14:paraId="1C2F3D82" w14:textId="16BD5879"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14:paraId="41D4DA2A" w14:textId="331B587B"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1DC25B25" w14:textId="77777777"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8" w:history="1">
        <w:r w:rsidRPr="003C12DB">
          <w:rPr>
            <w:rStyle w:val="Hyperlink"/>
            <w:rFonts w:cstheme="minorHAnsi"/>
            <w:iCs/>
            <w:szCs w:val="22"/>
          </w:rPr>
          <w:t>http://www.mhra.gov.uk/Howweregulate/Medicines/Licensingofmedicines/Clinicaltrials/Safetyreporting-SUSARSandASRs/index.htm</w:t>
        </w:r>
      </w:hyperlink>
    </w:p>
    <w:p w14:paraId="3B1E3176" w14:textId="77777777" w:rsidR="001601B4" w:rsidRPr="003C12DB" w:rsidRDefault="001601B4" w:rsidP="003802A1">
      <w:pPr>
        <w:spacing w:line="240" w:lineRule="auto"/>
        <w:rPr>
          <w:rFonts w:cstheme="minorHAnsi"/>
          <w:iCs/>
          <w:color w:val="0000FF"/>
          <w:szCs w:val="22"/>
        </w:rPr>
      </w:pPr>
    </w:p>
    <w:p w14:paraId="442F64C5" w14:textId="5E1E97BF"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7"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 xml:space="preserve">The type and duration of the follow-up of </w:t>
      </w:r>
      <w:r w:rsidR="00863CB0">
        <w:rPr>
          <w:rFonts w:asciiTheme="minorHAnsi" w:hAnsiTheme="minorHAnsi" w:cstheme="minorHAnsi"/>
          <w:b/>
          <w:color w:val="auto"/>
          <w:sz w:val="22"/>
          <w:szCs w:val="22"/>
        </w:rPr>
        <w:t>participant</w:t>
      </w:r>
      <w:r w:rsidR="00475FDA" w:rsidRPr="003C12DB">
        <w:rPr>
          <w:rFonts w:asciiTheme="minorHAnsi" w:hAnsiTheme="minorHAnsi" w:cstheme="minorHAnsi"/>
          <w:b/>
          <w:color w:val="auto"/>
          <w:sz w:val="22"/>
          <w:szCs w:val="22"/>
        </w:rPr>
        <w:t xml:space="preserve">s after adverse </w:t>
      </w:r>
      <w:r w:rsidR="00BC4AC0">
        <w:rPr>
          <w:rFonts w:asciiTheme="minorHAnsi" w:hAnsiTheme="minorHAnsi" w:cstheme="minorHAnsi"/>
          <w:b/>
          <w:color w:val="auto"/>
          <w:sz w:val="22"/>
          <w:szCs w:val="22"/>
        </w:rPr>
        <w:t>reactions</w:t>
      </w:r>
      <w:r w:rsidR="00475FDA" w:rsidRPr="003C12DB">
        <w:rPr>
          <w:rFonts w:asciiTheme="minorHAnsi" w:hAnsiTheme="minorHAnsi" w:cstheme="minorHAnsi"/>
          <w:b/>
          <w:color w:val="auto"/>
          <w:sz w:val="22"/>
          <w:szCs w:val="22"/>
        </w:rPr>
        <w:t>.</w:t>
      </w:r>
      <w:bookmarkEnd w:id="17"/>
    </w:p>
    <w:p w14:paraId="6939BA99" w14:textId="468D7BE1"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needs to describe the type and duration of follow-up care for </w:t>
      </w:r>
      <w:r w:rsidR="00863CB0">
        <w:rPr>
          <w:rFonts w:cstheme="minorHAnsi"/>
          <w:color w:val="0000FF"/>
          <w:szCs w:val="22"/>
        </w:rPr>
        <w:t>participant</w:t>
      </w:r>
      <w:r w:rsidRPr="003C12DB">
        <w:rPr>
          <w:rFonts w:cstheme="minorHAnsi"/>
          <w:color w:val="0000FF"/>
          <w:szCs w:val="22"/>
        </w:rPr>
        <w:t>s following an adverse drug reaction.</w:t>
      </w:r>
    </w:p>
    <w:p w14:paraId="66B86209" w14:textId="024481C5"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This section of the protocol also needs to specify how long after the last dose of IMP has been administered to the </w:t>
      </w:r>
      <w:r w:rsidR="00863CB0">
        <w:rPr>
          <w:rFonts w:cstheme="minorHAnsi"/>
          <w:color w:val="0000FF"/>
          <w:szCs w:val="22"/>
        </w:rPr>
        <w:t>participant</w:t>
      </w:r>
      <w:r w:rsidRPr="003C12DB">
        <w:rPr>
          <w:rFonts w:cstheme="minorHAnsi"/>
          <w:color w:val="0000FF"/>
          <w:szCs w:val="22"/>
        </w:rPr>
        <w:t xml:space="preserve">s will adverse events and reactions be recorded and reported. </w:t>
      </w:r>
    </w:p>
    <w:p w14:paraId="4A95E709" w14:textId="347A075A" w:rsidR="00475FDA" w:rsidRPr="003C12DB" w:rsidRDefault="00475FDA" w:rsidP="003802A1">
      <w:pPr>
        <w:spacing w:line="240" w:lineRule="auto"/>
        <w:rPr>
          <w:rFonts w:cstheme="minorHAnsi"/>
          <w:color w:val="0000FF"/>
          <w:szCs w:val="22"/>
        </w:rPr>
      </w:pPr>
      <w:r w:rsidRPr="003C12DB">
        <w:rPr>
          <w:rFonts w:cstheme="minorHAnsi"/>
          <w:color w:val="0000FF"/>
          <w:szCs w:val="22"/>
        </w:rPr>
        <w:t>Please include ‘Any SUSAR will need to be reported to the Sponsor irrespective of how long after IMP administration the reaction has occurred</w:t>
      </w:r>
      <w:r w:rsidR="00414A64">
        <w:rPr>
          <w:rFonts w:cstheme="minorHAnsi"/>
          <w:color w:val="0000FF"/>
          <w:szCs w:val="22"/>
        </w:rPr>
        <w:t xml:space="preserve"> until resolved</w:t>
      </w:r>
      <w:r w:rsidRPr="003C12DB">
        <w:rPr>
          <w:rFonts w:cstheme="minorHAnsi"/>
          <w:color w:val="0000FF"/>
          <w:szCs w:val="22"/>
        </w:rPr>
        <w:t>.’</w:t>
      </w:r>
    </w:p>
    <w:p w14:paraId="73CD1018" w14:textId="77777777" w:rsidR="00475FDA" w:rsidRPr="003C12DB" w:rsidRDefault="00475FDA" w:rsidP="003802A1">
      <w:pPr>
        <w:spacing w:line="240" w:lineRule="auto"/>
        <w:rPr>
          <w:rFonts w:cstheme="minorHAnsi"/>
          <w:color w:val="0000FF"/>
          <w:szCs w:val="22"/>
        </w:rPr>
      </w:pPr>
    </w:p>
    <w:p w14:paraId="26908362" w14:textId="27D08C4E"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8"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8"/>
    </w:p>
    <w:p w14:paraId="3A303F72" w14:textId="3F1D904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reporting requirements</w:t>
      </w:r>
    </w:p>
    <w:p w14:paraId="4109038B" w14:textId="11D9CD6E" w:rsidR="00414A64" w:rsidRPr="003C12DB" w:rsidRDefault="00475FDA" w:rsidP="00414A64">
      <w:pPr>
        <w:spacing w:line="240" w:lineRule="auto"/>
        <w:rPr>
          <w:rFonts w:cstheme="minorHAnsi"/>
          <w:color w:val="0000FF"/>
          <w:szCs w:val="22"/>
        </w:rPr>
      </w:pPr>
      <w:bookmarkStart w:id="19" w:name="_Toc345588422"/>
      <w:bookmarkStart w:id="20" w:name="_Toc345588671"/>
      <w:r w:rsidRPr="003C12DB">
        <w:rPr>
          <w:rFonts w:cstheme="minorHAnsi"/>
          <w:color w:val="0000FF"/>
          <w:szCs w:val="22"/>
        </w:rPr>
        <w:t xml:space="preserve">Where appropriate, the IMP manufacturer should be encouraged to submit Development Safety Update Reports (DSURs). </w:t>
      </w:r>
      <w:r w:rsidR="00414A64">
        <w:rPr>
          <w:rFonts w:cstheme="minorHAnsi"/>
          <w:color w:val="0000FF"/>
          <w:szCs w:val="22"/>
        </w:rPr>
        <w:t>These reports should be prepared by the sponsor (or delegate).</w:t>
      </w:r>
    </w:p>
    <w:p w14:paraId="67FED59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However, in the absence of this</w:t>
      </w:r>
      <w:bookmarkStart w:id="21" w:name="_Toc345588423"/>
      <w:bookmarkStart w:id="22" w:name="_Toc345588672"/>
      <w:bookmarkEnd w:id="19"/>
      <w:bookmarkEnd w:id="20"/>
    </w:p>
    <w:p w14:paraId="36563377"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14:paraId="7A1716FB" w14:textId="77777777" w:rsidR="00414A64" w:rsidRDefault="00475FDA" w:rsidP="003802A1">
      <w:pPr>
        <w:spacing w:line="240" w:lineRule="auto"/>
        <w:rPr>
          <w:rFonts w:cstheme="minorHAnsi"/>
          <w:color w:val="0000FF"/>
          <w:szCs w:val="22"/>
        </w:rPr>
      </w:pPr>
      <w:r w:rsidRPr="003C12DB">
        <w:rPr>
          <w:rFonts w:cstheme="minorHAnsi"/>
          <w:color w:val="0000FF"/>
          <w:szCs w:val="22"/>
        </w:rPr>
        <w:t xml:space="preserve">&lt;Name of </w:t>
      </w:r>
      <w:r w:rsidR="00414A64">
        <w:rPr>
          <w:rFonts w:cstheme="minorHAnsi"/>
          <w:color w:val="0000FF"/>
          <w:szCs w:val="22"/>
        </w:rPr>
        <w:t>Marketing Authorisation Holder (MAH)&gt;</w:t>
      </w:r>
      <w:r w:rsidRPr="003C12DB">
        <w:rPr>
          <w:rFonts w:cstheme="minorHAnsi"/>
          <w:color w:val="0000FF"/>
          <w:szCs w:val="22"/>
        </w:rPr>
        <w:t xml:space="preserve"> will submit DSURs once a year throughout the clinical trial, or </w:t>
      </w:r>
      <w:r w:rsidR="00414A64">
        <w:rPr>
          <w:rFonts w:cstheme="minorHAnsi"/>
          <w:color w:val="0000FF"/>
          <w:szCs w:val="22"/>
        </w:rPr>
        <w:t xml:space="preserve">as necessary </w:t>
      </w:r>
      <w:r w:rsidRPr="003C12DB">
        <w:rPr>
          <w:rFonts w:cstheme="minorHAnsi"/>
          <w:color w:val="0000FF"/>
          <w:szCs w:val="22"/>
        </w:rPr>
        <w:t>to the Compe</w:t>
      </w:r>
      <w:r w:rsidR="00414A64">
        <w:rPr>
          <w:rFonts w:cstheme="minorHAnsi"/>
          <w:color w:val="0000FF"/>
          <w:szCs w:val="22"/>
        </w:rPr>
        <w:t xml:space="preserve">tent Authority (MHRA in the UK) and where relevant the Research Ethics Committee. </w:t>
      </w:r>
    </w:p>
    <w:p w14:paraId="5E6737FE" w14:textId="2B474A16"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r w:rsidR="00B47BD9">
        <w:rPr>
          <w:rFonts w:cstheme="minorHAnsi"/>
          <w:b/>
          <w:color w:val="0000FF"/>
          <w:szCs w:val="22"/>
        </w:rPr>
        <w:t xml:space="preserve"> in cases where the sponsor has delegated responsibility</w:t>
      </w:r>
    </w:p>
    <w:p w14:paraId="69D419F8" w14:textId="4E1D11FC" w:rsidR="00475FDA" w:rsidRPr="001601B4" w:rsidRDefault="00475FDA" w:rsidP="001601B4">
      <w:p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CI will provide (in addition to the expedited reporting above) DSURs once a year throughout the clinical trial, or </w:t>
      </w:r>
      <w:r w:rsidR="00414A64">
        <w:rPr>
          <w:rFonts w:cstheme="minorHAnsi"/>
          <w:color w:val="0000FF"/>
          <w:szCs w:val="22"/>
        </w:rPr>
        <w:t>as necessary,</w:t>
      </w:r>
      <w:r w:rsidRPr="003C12DB">
        <w:rPr>
          <w:rFonts w:cstheme="minorHAnsi"/>
          <w:color w:val="0000FF"/>
          <w:szCs w:val="22"/>
        </w:rPr>
        <w:t xml:space="preserve"> to the Competent Authority (MHRA in the UK),</w:t>
      </w:r>
      <w:r w:rsidR="00414A64">
        <w:rPr>
          <w:rFonts w:cstheme="minorHAnsi"/>
          <w:color w:val="0000FF"/>
          <w:szCs w:val="22"/>
        </w:rPr>
        <w:t xml:space="preserve"> where relevant the Research Ethics Committee</w:t>
      </w:r>
      <w:r w:rsidR="00B47BD9">
        <w:rPr>
          <w:rFonts w:cstheme="minorHAnsi"/>
          <w:color w:val="0000FF"/>
          <w:szCs w:val="22"/>
        </w:rPr>
        <w:t xml:space="preserve"> and the sponsor</w:t>
      </w:r>
      <w:r w:rsidR="00414A64">
        <w:rPr>
          <w:rFonts w:cstheme="minorHAnsi"/>
          <w:color w:val="0000FF"/>
          <w:szCs w:val="22"/>
        </w:rPr>
        <w:t xml:space="preserve">. </w:t>
      </w:r>
      <w:r w:rsidRPr="003C12DB">
        <w:rPr>
          <w:rFonts w:cstheme="minorHAnsi"/>
          <w:color w:val="0000FF"/>
          <w:szCs w:val="22"/>
        </w:rPr>
        <w:t xml:space="preserve"> </w:t>
      </w:r>
      <w:bookmarkEnd w:id="21"/>
      <w:bookmarkEnd w:id="22"/>
    </w:p>
    <w:p w14:paraId="3FFAE147" w14:textId="58899103"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14:paraId="16A13C3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1759DFC7" w14:textId="308D1607"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14:paraId="6DEA85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14:paraId="58FE05B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23E6E6E6"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14:paraId="17491E94" w14:textId="6823894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656976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14:paraId="70742FC6" w14:textId="32FA2042"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3459A2F6"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Formal sample size calculations typically require the power to be specified and the following values with justification:</w:t>
      </w:r>
    </w:p>
    <w:p w14:paraId="6DCD7DB9"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null</w:t>
      </w:r>
      <w:proofErr w:type="gramEnd"/>
      <w:r w:rsidRPr="003C12DB">
        <w:rPr>
          <w:rFonts w:cstheme="minorHAnsi"/>
          <w:color w:val="0000FF"/>
          <w:szCs w:val="22"/>
        </w:rPr>
        <w:t xml:space="preserve"> Hypothesis: A clear statement of the hypothesis, in terms of numerical values, of the treatment being ineffective. For example: an absolute difference in response rates between arms of zero. </w:t>
      </w:r>
    </w:p>
    <w:p w14:paraId="30772511"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significance</w:t>
      </w:r>
      <w:proofErr w:type="gramEnd"/>
      <w:r w:rsidRPr="003C12DB">
        <w:rPr>
          <w:rFonts w:cstheme="minorHAnsi"/>
          <w:color w:val="0000FF"/>
          <w:szCs w:val="22"/>
        </w:rPr>
        <w:t xml:space="preserve"> level: what risk is acceptable of concluding the treatment is effective, when in reality the treatment is ineffective. </w:t>
      </w:r>
    </w:p>
    <w:p w14:paraId="65D5C4B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4ED49AB9" w:rsidR="00475FDA" w:rsidRPr="001601B4"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one or more interim </w:t>
      </w:r>
      <w:proofErr w:type="gramStart"/>
      <w:r w:rsidRPr="003C12DB">
        <w:rPr>
          <w:rFonts w:cstheme="minorHAnsi"/>
          <w:color w:val="0000FF"/>
          <w:szCs w:val="22"/>
        </w:rPr>
        <w:t>analysis(</w:t>
      </w:r>
      <w:proofErr w:type="spellStart"/>
      <w:proofErr w:type="gramEnd"/>
      <w:r w:rsidRPr="003C12DB">
        <w:rPr>
          <w:rFonts w:cstheme="minorHAnsi"/>
          <w:color w:val="0000FF"/>
          <w:szCs w:val="22"/>
        </w:rPr>
        <w:t>es</w:t>
      </w:r>
      <w:proofErr w:type="spellEnd"/>
      <w:r w:rsidRPr="003C12DB">
        <w:rPr>
          <w:rFonts w:cstheme="minorHAnsi"/>
          <w:color w:val="0000FF"/>
          <w:szCs w:val="22"/>
        </w:rPr>
        <w:t>) are planned, it should be considered whether the sample size should be increased to account for multiple testing.</w:t>
      </w:r>
    </w:p>
    <w:p w14:paraId="26E51D35"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14:paraId="3E9E2EE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57B2E89" w14:textId="3DF0367A"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14:paraId="71B521F2" w14:textId="77777777"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14:paraId="4CE43B7F"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4885D5D"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DAC0792"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14:paraId="138C3B45"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5CA88F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29" w:history="1">
        <w:r w:rsidRPr="003C12DB">
          <w:rPr>
            <w:rFonts w:cstheme="minorHAnsi"/>
            <w:color w:val="0000FF"/>
            <w:szCs w:val="22"/>
          </w:rPr>
          <w:t>http://www.consort-statement.org/</w:t>
        </w:r>
      </w:hyperlink>
      <w:r w:rsidRPr="003C12DB">
        <w:rPr>
          <w:rFonts w:cstheme="minorHAnsi"/>
          <w:color w:val="0000FF"/>
          <w:szCs w:val="22"/>
        </w:rPr>
        <w:t xml:space="preserve">) </w:t>
      </w:r>
    </w:p>
    <w:p w14:paraId="45F5C087" w14:textId="77777777" w:rsidR="00475FDA" w:rsidRPr="003C12DB" w:rsidRDefault="00475FDA" w:rsidP="003802A1">
      <w:pPr>
        <w:spacing w:line="240" w:lineRule="auto"/>
        <w:ind w:left="720" w:hanging="11"/>
        <w:rPr>
          <w:rFonts w:cstheme="minorHAnsi"/>
          <w:b/>
          <w:color w:val="0000FF"/>
          <w:szCs w:val="22"/>
        </w:rPr>
      </w:pPr>
    </w:p>
    <w:p w14:paraId="7B0FBD15" w14:textId="65A18F07"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14:paraId="25D5C458" w14:textId="77777777" w:rsidR="00475FDA" w:rsidRPr="003C12DB" w:rsidRDefault="00475FDA" w:rsidP="001601B4">
      <w:pPr>
        <w:spacing w:line="240" w:lineRule="auto"/>
        <w:rPr>
          <w:rFonts w:cstheme="minorHAnsi"/>
          <w:color w:val="0000FF"/>
          <w:szCs w:val="22"/>
        </w:rPr>
      </w:pPr>
      <w:r w:rsidRPr="003C12DB">
        <w:rPr>
          <w:rFonts w:cstheme="minorHAnsi"/>
          <w:color w:val="0000FF"/>
          <w:szCs w:val="22"/>
        </w:rPr>
        <w:t>Plans for statistical analyses of the primary outcome including:</w:t>
      </w:r>
    </w:p>
    <w:p w14:paraId="14DA253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14:paraId="0FD32A4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lastRenderedPageBreak/>
        <w:t>method</w:t>
      </w:r>
      <w:proofErr w:type="gramEnd"/>
      <w:r w:rsidRPr="003C12DB">
        <w:rPr>
          <w:rFonts w:cstheme="minorHAnsi"/>
          <w:color w:val="0000FF"/>
          <w:szCs w:val="22"/>
        </w:rPr>
        <w:t xml:space="preserve"> of analysis (justified with consideration of form of the data , </w:t>
      </w:r>
      <w:hyperlink r:id="rId30"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1" w:anchor="paired" w:history="1">
        <w:r w:rsidRPr="003C12DB">
          <w:rPr>
            <w:rFonts w:cstheme="minorHAnsi"/>
            <w:color w:val="0000FF"/>
            <w:szCs w:val="22"/>
          </w:rPr>
          <w:t>unpaired, paired</w:t>
        </w:r>
      </w:hyperlink>
      <w:r w:rsidRPr="003C12DB">
        <w:rPr>
          <w:rFonts w:cstheme="minorHAnsi"/>
          <w:color w:val="0000FF"/>
          <w:szCs w:val="22"/>
        </w:rPr>
        <w:t xml:space="preserve">, </w:t>
      </w:r>
      <w:hyperlink r:id="rId32" w:anchor="hier" w:history="1">
        <w:r w:rsidRPr="003C12DB">
          <w:rPr>
            <w:rFonts w:cstheme="minorHAnsi"/>
            <w:color w:val="0000FF"/>
            <w:szCs w:val="22"/>
          </w:rPr>
          <w:t>clustered</w:t>
        </w:r>
      </w:hyperlink>
      <w:r w:rsidRPr="003C12DB">
        <w:rPr>
          <w:rFonts w:cstheme="minorHAnsi"/>
          <w:color w:val="0000FF"/>
          <w:szCs w:val="22"/>
        </w:rPr>
        <w:t>) etc.)</w:t>
      </w:r>
    </w:p>
    <w:p w14:paraId="330A3B4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14:paraId="2A906623"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14:paraId="00AB1CA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3"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14:paraId="3F77785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45CBF2D7"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14:paraId="01FDB817" w14:textId="3E0FB090" w:rsidR="00475FDA" w:rsidRPr="003C12DB" w:rsidRDefault="00475FDA" w:rsidP="001601B4">
      <w:pPr>
        <w:spacing w:line="240" w:lineRule="auto"/>
        <w:rPr>
          <w:rFonts w:cstheme="minorHAnsi"/>
          <w:color w:val="0000FF"/>
          <w:szCs w:val="22"/>
        </w:rPr>
      </w:pPr>
      <w:proofErr w:type="gramStart"/>
      <w:r w:rsidRPr="003C12DB">
        <w:rPr>
          <w:rFonts w:cstheme="minorHAnsi"/>
          <w:color w:val="0000FF"/>
          <w:szCs w:val="22"/>
        </w:rPr>
        <w:t>Plans for statistical analysis of each secondary outcome.</w:t>
      </w:r>
      <w:proofErr w:type="gramEnd"/>
      <w:r w:rsidRPr="003C12DB">
        <w:rPr>
          <w:rFonts w:cstheme="minorHAnsi"/>
          <w:color w:val="0000FF"/>
          <w:szCs w:val="22"/>
        </w:rPr>
        <w:t xml:space="preserve">  In general the use of hypothesis </w:t>
      </w:r>
      <w:r w:rsidRPr="003C12DB">
        <w:rPr>
          <w:rFonts w:cstheme="minorHAnsi"/>
          <w:color w:val="0000FF"/>
          <w:szCs w:val="22"/>
        </w:rPr>
        <w:tab/>
        <w:t xml:space="preserve">tests may not be appropriate if the </w:t>
      </w:r>
      <w:r w:rsidR="005A6ABC">
        <w:rPr>
          <w:rFonts w:cstheme="minorHAnsi"/>
          <w:color w:val="0000FF"/>
          <w:szCs w:val="22"/>
        </w:rPr>
        <w:t>trial</w:t>
      </w:r>
      <w:r w:rsidRPr="003C12DB">
        <w:rPr>
          <w:rFonts w:cstheme="minorHAnsi"/>
          <w:color w:val="0000FF"/>
          <w:szCs w:val="22"/>
        </w:rPr>
        <w:t xml:space="preserve">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14:paraId="7D8C06BF" w14:textId="77777777" w:rsidR="00475FDA" w:rsidRPr="003C12DB" w:rsidRDefault="00475FDA" w:rsidP="003802A1">
      <w:pPr>
        <w:spacing w:line="240" w:lineRule="auto"/>
        <w:rPr>
          <w:rFonts w:cstheme="minorHAnsi"/>
          <w:b/>
          <w:color w:val="0000FF"/>
          <w:szCs w:val="22"/>
        </w:rPr>
      </w:pPr>
    </w:p>
    <w:p w14:paraId="10CB6A1B" w14:textId="1551F914"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14:paraId="631735CE" w14:textId="25C13F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14:paraId="0C7811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4EE1C587"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14:paraId="6013A0AD" w14:textId="5E1CF29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w:t>
      </w:r>
      <w:r w:rsidR="005A6ABC">
        <w:rPr>
          <w:rFonts w:cstheme="minorHAnsi"/>
          <w:color w:val="0000FF"/>
          <w:szCs w:val="22"/>
        </w:rPr>
        <w:t>trial</w:t>
      </w:r>
      <w:r w:rsidRPr="003C12DB">
        <w:rPr>
          <w:rFonts w:cstheme="minorHAnsi"/>
          <w:color w:val="0000FF"/>
          <w:szCs w:val="22"/>
        </w:rPr>
        <w:t xml:space="preserve"> groups (e.g., chance imbalance across </w:t>
      </w:r>
      <w:r w:rsidR="005A6ABC">
        <w:rPr>
          <w:rFonts w:cstheme="minorHAnsi"/>
          <w:color w:val="0000FF"/>
          <w:szCs w:val="22"/>
        </w:rPr>
        <w:t>trial</w:t>
      </w:r>
      <w:r w:rsidRPr="003C12DB">
        <w:rPr>
          <w:rFonts w:cstheme="minorHAnsi"/>
          <w:color w:val="0000FF"/>
          <w:szCs w:val="22"/>
        </w:rPr>
        <w:t xml:space="preserve"> groups in small trials), improve power, or account for a known prognostic variable. </w:t>
      </w:r>
    </w:p>
    <w:p w14:paraId="6C07FAE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0931DCB2"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14:paraId="58EC4B8A"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how continuous variables will be handled</w:t>
      </w:r>
    </w:p>
    <w:p w14:paraId="2C3B9A04"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7AFE1D2E"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14:paraId="14F4F859" w14:textId="301483A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14:paraId="14E81B9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27773E9B"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interim analysis plan, even if it is only to be performed at the request of an oversight body (e.g., DMC)</w:t>
      </w:r>
    </w:p>
    <w:p w14:paraId="24A9967A"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14:paraId="18FE9BD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who will perform the analyses</w:t>
      </w:r>
    </w:p>
    <w:p w14:paraId="7AAC5E1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14:paraId="41A19468"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decision criteria—statistical or other—that will be adopted to judge the interim results as part of a guideline for early stopping or other adaptations. </w:t>
      </w:r>
    </w:p>
    <w:p w14:paraId="6EC738B6"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14:paraId="6BD7A3A3" w14:textId="016D125F"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these individuals will remain blinded (masked) to </w:t>
      </w:r>
      <w:r w:rsidR="005A6ABC">
        <w:rPr>
          <w:rFonts w:cstheme="minorHAnsi"/>
          <w:color w:val="0000FF"/>
          <w:szCs w:val="22"/>
          <w:lang w:eastAsia="en-GB"/>
        </w:rPr>
        <w:t>trial</w:t>
      </w:r>
      <w:r w:rsidRPr="003C12DB">
        <w:rPr>
          <w:rFonts w:cstheme="minorHAnsi"/>
          <w:color w:val="0000FF"/>
          <w:szCs w:val="22"/>
          <w:lang w:eastAsia="en-GB"/>
        </w:rPr>
        <w:t xml:space="preserve"> groups</w:t>
      </w:r>
    </w:p>
    <w:p w14:paraId="4AAD986E"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14:paraId="00BD835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14:paraId="0163554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14:paraId="5ACA5323" w14:textId="77777777"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14:paraId="1EE457B8" w14:textId="08511A58"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w:t>
      </w:r>
      <w:r w:rsidR="005A6ABC">
        <w:rPr>
          <w:rFonts w:cstheme="minorHAnsi"/>
          <w:color w:val="0000FF"/>
          <w:szCs w:val="22"/>
          <w:lang w:eastAsia="en-GB"/>
        </w:rPr>
        <w:t>trial</w:t>
      </w:r>
      <w:r w:rsidRPr="003C12DB">
        <w:rPr>
          <w:rFonts w:cstheme="minorHAnsi"/>
          <w:color w:val="0000FF"/>
          <w:szCs w:val="22"/>
          <w:lang w:eastAsia="en-GB"/>
        </w:rPr>
        <w:t xml:space="preserve"> were to continue, it is unlikely that an important effect would be seen (i.e., low chance of rejecting null hypothesis) </w:t>
      </w:r>
    </w:p>
    <w:p w14:paraId="3905EB96" w14:textId="17FFF4A2" w:rsidR="00475FDA" w:rsidRPr="003C12DB" w:rsidRDefault="00475FDA" w:rsidP="006B7F1D">
      <w:pPr>
        <w:numPr>
          <w:ilvl w:val="2"/>
          <w:numId w:val="40"/>
        </w:numPr>
        <w:tabs>
          <w:tab w:val="clear" w:pos="2160"/>
          <w:tab w:val="num" w:pos="709"/>
        </w:tabs>
        <w:autoSpaceDE w:val="0"/>
        <w:autoSpaceDN w:val="0"/>
        <w:adjustRightInd w:val="0"/>
        <w:spacing w:line="240" w:lineRule="auto"/>
        <w:ind w:left="709" w:hanging="283"/>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pre-specified interim analyses are to be used for other trial adaptations such as sample size re-estimation, alteration to the proportion of participants allocated to each </w:t>
      </w:r>
      <w:r w:rsidR="005A6ABC">
        <w:rPr>
          <w:rFonts w:cstheme="minorHAnsi"/>
          <w:color w:val="0000FF"/>
          <w:szCs w:val="22"/>
          <w:lang w:eastAsia="en-GB"/>
        </w:rPr>
        <w:t>trial</w:t>
      </w:r>
      <w:r w:rsidRPr="003C12DB">
        <w:rPr>
          <w:rFonts w:cstheme="minorHAnsi"/>
          <w:color w:val="0000FF"/>
          <w:szCs w:val="22"/>
          <w:lang w:eastAsia="en-GB"/>
        </w:rPr>
        <w:t xml:space="preserve">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27BBF3AF" w14:textId="576E7AD8" w:rsidR="002E4C94"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in CTIMPs recommendations made by the DMC must be expedited to the MHRA where they are deemed relevant for the safety of </w:t>
      </w:r>
      <w:r w:rsidR="00863CB0">
        <w:rPr>
          <w:rFonts w:cstheme="minorHAnsi"/>
          <w:color w:val="0000FF"/>
          <w:szCs w:val="22"/>
        </w:rPr>
        <w:t>participant</w:t>
      </w:r>
      <w:r w:rsidRPr="003C12DB">
        <w:rPr>
          <w:rFonts w:cstheme="minorHAnsi"/>
          <w:color w:val="0000FF"/>
          <w:szCs w:val="22"/>
        </w:rPr>
        <w:t>s participating within the trial (refer to the EU Guidance Document ‘Detailed guidance on the collection, verification and presentation of adverse reaction reports arising from clinical trials on medicinal products for human use’).</w:t>
      </w:r>
    </w:p>
    <w:p w14:paraId="5DBF9DFB"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14:paraId="2FBB941A" w14:textId="6BFC3200"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863CB0">
        <w:rPr>
          <w:rFonts w:cstheme="minorHAnsi"/>
          <w:b/>
          <w:szCs w:val="22"/>
          <w:lang w:eastAsia="en-GB"/>
        </w:rPr>
        <w:t>Participant</w:t>
      </w:r>
      <w:r w:rsidR="00475FDA" w:rsidRPr="003C12DB">
        <w:rPr>
          <w:rFonts w:cstheme="minorHAnsi"/>
          <w:b/>
          <w:szCs w:val="22"/>
          <w:lang w:eastAsia="en-GB"/>
        </w:rPr>
        <w:t xml:space="preserve"> population</w:t>
      </w:r>
    </w:p>
    <w:p w14:paraId="4E578199" w14:textId="52179328"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w:t>
      </w:r>
      <w:proofErr w:type="gramStart"/>
      <w:r w:rsidRPr="003C12DB">
        <w:rPr>
          <w:rFonts w:cstheme="minorHAnsi"/>
          <w:color w:val="0000FF"/>
          <w:szCs w:val="22"/>
        </w:rPr>
        <w:t>analysis.</w:t>
      </w:r>
      <w:proofErr w:type="gramEnd"/>
    </w:p>
    <w:p w14:paraId="0E13A34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14:paraId="226C76D9" w14:textId="49236D9E"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 – both for the primary analysis and any applicable secondary analyses e.g.</w:t>
      </w:r>
    </w:p>
    <w:p w14:paraId="36182D50" w14:textId="4829936D" w:rsidR="00475FDA" w:rsidRPr="003C12DB" w:rsidRDefault="00863CB0" w:rsidP="006B7F1D">
      <w:pPr>
        <w:numPr>
          <w:ilvl w:val="0"/>
          <w:numId w:val="37"/>
        </w:numPr>
        <w:spacing w:line="240" w:lineRule="auto"/>
        <w:rPr>
          <w:rFonts w:cstheme="minorHAnsi"/>
          <w:color w:val="0000FF"/>
          <w:szCs w:val="22"/>
        </w:rPr>
      </w:pPr>
      <w:r>
        <w:rPr>
          <w:rFonts w:cstheme="minorHAnsi"/>
          <w:color w:val="0000FF"/>
          <w:szCs w:val="22"/>
        </w:rPr>
        <w:t>All-randomis</w:t>
      </w:r>
      <w:r w:rsidR="00475FDA" w:rsidRPr="003C12DB">
        <w:rPr>
          <w:rFonts w:cstheme="minorHAnsi"/>
          <w:color w:val="0000FF"/>
          <w:szCs w:val="22"/>
        </w:rPr>
        <w:t xml:space="preserve">ed population: Any </w:t>
      </w:r>
      <w:r>
        <w:rPr>
          <w:rFonts w:cstheme="minorHAnsi"/>
          <w:color w:val="0000FF"/>
          <w:szCs w:val="22"/>
        </w:rPr>
        <w:t>participant randomis</w:t>
      </w:r>
      <w:r w:rsidR="00475FDA" w:rsidRPr="003C12DB">
        <w:rPr>
          <w:rFonts w:cstheme="minorHAnsi"/>
          <w:color w:val="0000FF"/>
          <w:szCs w:val="22"/>
        </w:rPr>
        <w:t xml:space="preserve">ed into the </w:t>
      </w:r>
      <w:r w:rsidR="005A6ABC">
        <w:rPr>
          <w:rFonts w:cstheme="minorHAnsi"/>
          <w:color w:val="0000FF"/>
          <w:szCs w:val="22"/>
        </w:rPr>
        <w:t>trial</w:t>
      </w:r>
      <w:r w:rsidR="00475FDA" w:rsidRPr="003C12DB">
        <w:rPr>
          <w:rFonts w:cstheme="minorHAnsi"/>
          <w:color w:val="0000FF"/>
          <w:szCs w:val="22"/>
        </w:rPr>
        <w:t xml:space="preserve">, regardless of whether they received </w:t>
      </w:r>
      <w:r w:rsidR="005A6ABC">
        <w:rPr>
          <w:rFonts w:cstheme="minorHAnsi"/>
          <w:color w:val="0000FF"/>
          <w:szCs w:val="22"/>
        </w:rPr>
        <w:t>trial</w:t>
      </w:r>
      <w:r w:rsidR="00475FDA" w:rsidRPr="003C12DB">
        <w:rPr>
          <w:rFonts w:cstheme="minorHAnsi"/>
          <w:color w:val="0000FF"/>
          <w:szCs w:val="22"/>
        </w:rPr>
        <w:t xml:space="preserve"> drug</w:t>
      </w:r>
    </w:p>
    <w:p w14:paraId="588F1EAB" w14:textId="758001B8"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All-treated population: Any </w:t>
      </w:r>
      <w:r w:rsidR="00863CB0">
        <w:rPr>
          <w:rFonts w:cstheme="minorHAnsi"/>
          <w:color w:val="0000FF"/>
          <w:szCs w:val="22"/>
        </w:rPr>
        <w:t>participant randomis</w:t>
      </w:r>
      <w:r w:rsidRPr="003C12DB">
        <w:rPr>
          <w:rFonts w:cstheme="minorHAnsi"/>
          <w:color w:val="0000FF"/>
          <w:szCs w:val="22"/>
        </w:rPr>
        <w:t xml:space="preserve">ed into the </w:t>
      </w:r>
      <w:r w:rsidR="005A6ABC">
        <w:rPr>
          <w:rFonts w:cstheme="minorHAnsi"/>
          <w:color w:val="0000FF"/>
          <w:szCs w:val="22"/>
        </w:rPr>
        <w:t>trial</w:t>
      </w:r>
      <w:r w:rsidRPr="003C12DB">
        <w:rPr>
          <w:rFonts w:cstheme="minorHAnsi"/>
          <w:color w:val="0000FF"/>
          <w:szCs w:val="22"/>
        </w:rPr>
        <w:t xml:space="preserve"> that received at least one dose of </w:t>
      </w:r>
      <w:r w:rsidR="005A6ABC">
        <w:rPr>
          <w:rFonts w:cstheme="minorHAnsi"/>
          <w:color w:val="0000FF"/>
          <w:szCs w:val="22"/>
        </w:rPr>
        <w:t>trial</w:t>
      </w:r>
      <w:r w:rsidRPr="003C12DB">
        <w:rPr>
          <w:rFonts w:cstheme="minorHAnsi"/>
          <w:color w:val="0000FF"/>
          <w:szCs w:val="22"/>
        </w:rPr>
        <w:t xml:space="preserve"> drug</w:t>
      </w:r>
    </w:p>
    <w:p w14:paraId="05986057" w14:textId="0117FFE2"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Protocol-compliant population: Any </w:t>
      </w:r>
      <w:r w:rsidR="00863CB0">
        <w:rPr>
          <w:rFonts w:cstheme="minorHAnsi"/>
          <w:color w:val="0000FF"/>
          <w:szCs w:val="22"/>
        </w:rPr>
        <w:t>participant who was randomis</w:t>
      </w:r>
      <w:r w:rsidRPr="003C12DB">
        <w:rPr>
          <w:rFonts w:cstheme="minorHAnsi"/>
          <w:color w:val="0000FF"/>
          <w:szCs w:val="22"/>
        </w:rPr>
        <w:t xml:space="preserve">ed and received the protocol required </w:t>
      </w:r>
      <w:r w:rsidR="005A6ABC">
        <w:rPr>
          <w:rFonts w:cstheme="minorHAnsi"/>
          <w:color w:val="0000FF"/>
          <w:szCs w:val="22"/>
        </w:rPr>
        <w:t>trial</w:t>
      </w:r>
      <w:r w:rsidRPr="003C12DB">
        <w:rPr>
          <w:rFonts w:cstheme="minorHAnsi"/>
          <w:color w:val="0000FF"/>
          <w:szCs w:val="22"/>
        </w:rPr>
        <w:t xml:space="preserve"> drug exposure and required protocol processing</w:t>
      </w:r>
    </w:p>
    <w:p w14:paraId="4AF24DBB" w14:textId="1AB0603A" w:rsidR="001601B4" w:rsidRPr="00863CB0" w:rsidRDefault="00475FDA" w:rsidP="00863CB0">
      <w:pPr>
        <w:numPr>
          <w:ilvl w:val="0"/>
          <w:numId w:val="39"/>
        </w:numPr>
        <w:tabs>
          <w:tab w:val="clear" w:pos="1604"/>
          <w:tab w:val="num" w:pos="993"/>
        </w:tabs>
        <w:autoSpaceDE w:val="0"/>
        <w:autoSpaceDN w:val="0"/>
        <w:adjustRightInd w:val="0"/>
        <w:spacing w:after="0" w:line="240" w:lineRule="auto"/>
        <w:ind w:left="993" w:hanging="284"/>
        <w:rPr>
          <w:rFonts w:cstheme="minorHAnsi"/>
          <w:bCs/>
          <w:color w:val="0000FF"/>
          <w:szCs w:val="22"/>
          <w:lang w:eastAsia="en-GB"/>
        </w:rPr>
      </w:pPr>
      <w:proofErr w:type="gramStart"/>
      <w:r w:rsidRPr="00863CB0">
        <w:rPr>
          <w:rFonts w:cstheme="minorHAnsi"/>
          <w:color w:val="0000FF"/>
          <w:szCs w:val="22"/>
          <w:lang w:eastAsia="en-GB"/>
        </w:rPr>
        <w:t>if</w:t>
      </w:r>
      <w:proofErr w:type="gramEnd"/>
      <w:r w:rsidRPr="00863CB0">
        <w:rPr>
          <w:rFonts w:cstheme="minorHAnsi"/>
          <w:color w:val="0000FF"/>
          <w:szCs w:val="22"/>
          <w:lang w:eastAsia="en-GB"/>
        </w:rPr>
        <w:t xml:space="preserve"> the participant</w:t>
      </w:r>
      <w:r w:rsidR="00863CB0" w:rsidRPr="00863CB0">
        <w:rPr>
          <w:rFonts w:cstheme="minorHAnsi"/>
          <w:color w:val="0000FF"/>
          <w:szCs w:val="22"/>
          <w:lang w:eastAsia="en-GB"/>
        </w:rPr>
        <w:t xml:space="preserve"> i</w:t>
      </w:r>
      <w:r w:rsidRPr="00863CB0">
        <w:rPr>
          <w:rFonts w:cstheme="minorHAns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r w:rsidR="001601B4" w:rsidRPr="00863CB0">
        <w:rPr>
          <w:rFonts w:cstheme="minorHAnsi"/>
          <w:bCs/>
          <w:color w:val="0000FF"/>
          <w:szCs w:val="22"/>
          <w:lang w:eastAsia="en-GB"/>
        </w:rPr>
        <w:br w:type="page"/>
      </w:r>
    </w:p>
    <w:p w14:paraId="2D5EDC6C" w14:textId="54D6AE87"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14:paraId="2B3AD561"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14:paraId="0B18C248"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14:paraId="4FE2080A" w14:textId="77777777"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14:paraId="2D5B5734" w14:textId="77777777"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039229B1"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14:paraId="78DA3DA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677B676F"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14:paraId="043C09A2"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14:paraId="0E4A4C71"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17800EA0"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14:paraId="7B9A0265" w14:textId="1ED27E3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14:paraId="5E5AE97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0BBF936" w14:textId="77777777" w:rsidR="00475FDA" w:rsidRPr="003C12DB" w:rsidRDefault="00475FDA" w:rsidP="006B7F1D">
      <w:pPr>
        <w:numPr>
          <w:ilvl w:val="0"/>
          <w:numId w:val="34"/>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14:paraId="0FA08008" w14:textId="569E76D9" w:rsidR="00475FDA" w:rsidRPr="006B6502" w:rsidRDefault="00475FDA" w:rsidP="006B7F1D">
      <w:pPr>
        <w:numPr>
          <w:ilvl w:val="0"/>
          <w:numId w:val="34"/>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2883B0AA" w:rsidR="00475FDA" w:rsidRPr="006B6502" w:rsidRDefault="00E807AF" w:rsidP="003802A1">
      <w:pPr>
        <w:spacing w:line="240" w:lineRule="auto"/>
        <w:rPr>
          <w:rFonts w:cstheme="minorHAnsi"/>
          <w:b/>
          <w:bCs/>
          <w:szCs w:val="22"/>
          <w:lang w:eastAsia="en-GB"/>
        </w:rPr>
      </w:pPr>
      <w:r>
        <w:rPr>
          <w:rFonts w:cstheme="minorHAnsi"/>
          <w:b/>
          <w:bCs/>
          <w:szCs w:val="22"/>
          <w:lang w:eastAsia="en-GB"/>
        </w:rPr>
        <w:t>10.10</w:t>
      </w:r>
      <w:r w:rsidR="00D027C8">
        <w:rPr>
          <w:rFonts w:cstheme="minorHAnsi"/>
          <w:b/>
          <w:bCs/>
          <w:szCs w:val="22"/>
          <w:lang w:eastAsia="en-GB"/>
        </w:rPr>
        <w:tab/>
      </w:r>
      <w:r w:rsidR="00475FDA" w:rsidRPr="003C12DB">
        <w:rPr>
          <w:rFonts w:cstheme="minorHAnsi"/>
          <w:b/>
          <w:bCs/>
          <w:szCs w:val="22"/>
          <w:lang w:eastAsia="en-GB"/>
        </w:rPr>
        <w:t>Economic evaluation</w:t>
      </w:r>
    </w:p>
    <w:p w14:paraId="3E34636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0AA1D0B2" w14:textId="77777777" w:rsidR="006B6502" w:rsidRDefault="006B6502">
      <w:pPr>
        <w:spacing w:after="0" w:line="240" w:lineRule="auto"/>
        <w:rPr>
          <w:rFonts w:eastAsiaTheme="majorEastAsia" w:cstheme="minorHAnsi"/>
          <w:b/>
          <w:bCs/>
          <w:szCs w:val="22"/>
        </w:rPr>
      </w:pPr>
      <w:r>
        <w:rPr>
          <w:rFonts w:cstheme="minorHAnsi"/>
          <w:szCs w:val="22"/>
        </w:rPr>
        <w:br w:type="page"/>
      </w:r>
    </w:p>
    <w:p w14:paraId="12D1B5AF" w14:textId="5640F3FA"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 xml:space="preserve">DATA </w:t>
      </w:r>
      <w:r w:rsidR="00BF59ED">
        <w:rPr>
          <w:rFonts w:asciiTheme="minorHAnsi" w:hAnsiTheme="minorHAnsi" w:cstheme="minorHAnsi"/>
          <w:color w:val="auto"/>
          <w:sz w:val="22"/>
          <w:szCs w:val="22"/>
        </w:rPr>
        <w:t xml:space="preserve">MANAGEMENT </w:t>
      </w:r>
    </w:p>
    <w:p w14:paraId="6532C8AD" w14:textId="54912E9A"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51FFB272"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14:paraId="557E19E4" w14:textId="77777777" w:rsidR="006B6502" w:rsidRDefault="006B6502" w:rsidP="003802A1">
      <w:pPr>
        <w:pStyle w:val="Heading2"/>
        <w:keepLines/>
        <w:spacing w:before="0" w:after="120" w:line="240" w:lineRule="auto"/>
        <w:rPr>
          <w:rFonts w:asciiTheme="minorHAnsi" w:hAnsiTheme="minorHAnsi" w:cstheme="minorHAnsi"/>
          <w:b/>
          <w:color w:val="0000FF"/>
          <w:sz w:val="22"/>
          <w:szCs w:val="22"/>
        </w:rPr>
      </w:pPr>
    </w:p>
    <w:p w14:paraId="53BFE3DD"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14:paraId="17256CAE" w14:textId="596D9E0C" w:rsidR="00475FDA"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2EAC4864" w14:textId="77777777" w:rsidR="00C9392C" w:rsidRPr="00C9392C" w:rsidRDefault="00C9392C" w:rsidP="00C9392C">
      <w:pPr>
        <w:pStyle w:val="NormalWeb"/>
        <w:spacing w:after="120"/>
        <w:rPr>
          <w:rFonts w:asciiTheme="minorHAnsi" w:hAnsiTheme="minorHAnsi" w:cstheme="minorHAnsi"/>
          <w:color w:val="0000FF"/>
          <w:sz w:val="22"/>
          <w:szCs w:val="22"/>
        </w:rPr>
      </w:pPr>
      <w:r w:rsidRPr="00C9392C">
        <w:rPr>
          <w:rFonts w:asciiTheme="minorHAnsi" w:hAnsiTheme="minorHAnsi" w:cstheme="minorHAns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Accurate </w:t>
      </w:r>
    </w:p>
    <w:p w14:paraId="229A5DBB"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Legible </w:t>
      </w:r>
    </w:p>
    <w:p w14:paraId="170A80EA"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Contemporaneous </w:t>
      </w:r>
    </w:p>
    <w:p w14:paraId="09004A68"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Original </w:t>
      </w:r>
    </w:p>
    <w:p w14:paraId="6B333080"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Attributable </w:t>
      </w:r>
    </w:p>
    <w:p w14:paraId="25D88B9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Complete </w:t>
      </w:r>
    </w:p>
    <w:p w14:paraId="7F70320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Consistent </w:t>
      </w:r>
    </w:p>
    <w:p w14:paraId="0E3C9216"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Enduring </w:t>
      </w:r>
    </w:p>
    <w:p w14:paraId="0C297AF0" w14:textId="34EF3118"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Available when needed </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14:paraId="5AA17627" w14:textId="1F1ACF5A"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ICH E6 1.52, defines source documents as "Original documents, data and records (e.g., hospital records, clinical and office charts, laboratory notes, memoranda,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files, and records kept at the pharmacy, at the laboratories, and at medico-technical departments involved in the clinical trial)."</w:t>
      </w:r>
    </w:p>
    <w:p w14:paraId="621EDFD7" w14:textId="77777777" w:rsidR="006B6502" w:rsidRDefault="006B6502" w:rsidP="003802A1">
      <w:pPr>
        <w:pStyle w:val="NormalWeb"/>
        <w:spacing w:after="120"/>
        <w:rPr>
          <w:rFonts w:asciiTheme="minorHAnsi" w:hAnsiTheme="minorHAnsi" w:cstheme="minorHAnsi"/>
          <w:b/>
          <w:color w:val="0000FF"/>
          <w:sz w:val="22"/>
          <w:szCs w:val="22"/>
        </w:rPr>
      </w:pPr>
    </w:p>
    <w:p w14:paraId="7F3EA702" w14:textId="77777777"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14:paraId="7114A9C2" w14:textId="40C9B0CC"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w:t>
      </w:r>
      <w:r w:rsidR="00B47BD9">
        <w:rPr>
          <w:rFonts w:cstheme="minorHAnsi"/>
          <w:color w:val="0000FF"/>
          <w:szCs w:val="22"/>
        </w:rPr>
        <w:t xml:space="preserve"> (</w:t>
      </w:r>
      <w:proofErr w:type="spellStart"/>
      <w:r w:rsidR="00B47BD9">
        <w:rPr>
          <w:rFonts w:cstheme="minorHAnsi"/>
          <w:color w:val="0000FF"/>
          <w:szCs w:val="22"/>
        </w:rPr>
        <w:t>eCRF</w:t>
      </w:r>
      <w:proofErr w:type="spellEnd"/>
      <w:r w:rsidR="00B47BD9">
        <w:rPr>
          <w:rFonts w:cstheme="minorHAnsi"/>
          <w:color w:val="0000FF"/>
          <w:szCs w:val="22"/>
        </w:rPr>
        <w:t>)</w:t>
      </w:r>
      <w:r w:rsidRPr="003C12DB">
        <w:rPr>
          <w:rFonts w:cstheme="minorHAnsi"/>
          <w:color w:val="0000FF"/>
          <w:szCs w:val="22"/>
        </w:rPr>
        <w: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14:paraId="40C15E81" w14:textId="77777777"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14:paraId="55534B69" w14:textId="0351F1DD"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 xml:space="preserve">proper </w:t>
      </w:r>
      <w:r w:rsidR="00B47BD9">
        <w:rPr>
          <w:rFonts w:cstheme="minorHAnsi"/>
          <w:color w:val="0000FF"/>
          <w:szCs w:val="22"/>
          <w:lang w:eastAsia="en-GB"/>
        </w:rPr>
        <w:t>audit</w:t>
      </w:r>
      <w:r w:rsidRPr="003C12DB">
        <w:rPr>
          <w:rFonts w:cstheme="minorHAnsi"/>
          <w:color w:val="0000FF"/>
          <w:szCs w:val="22"/>
          <w:lang w:eastAsia="en-GB"/>
        </w:rPr>
        <w:t xml:space="preserve"> trails can be kept to demonstrate the validity of the trial (both during and after the trial)</w:t>
      </w:r>
    </w:p>
    <w:p w14:paraId="7780DF19" w14:textId="3AB62C08"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lastRenderedPageBreak/>
        <w:t xml:space="preserve">only the data required by the protocol are captured in the CRF (using the CRF to capture secondary data not required for the </w:t>
      </w:r>
      <w:r w:rsidR="005A6ABC">
        <w:rPr>
          <w:rFonts w:cstheme="minorHAnsi"/>
          <w:color w:val="0000FF"/>
          <w:szCs w:val="22"/>
          <w:lang w:eastAsia="en-GB"/>
        </w:rPr>
        <w:t>trial</w:t>
      </w:r>
      <w:r w:rsidRPr="003C12DB">
        <w:rPr>
          <w:rFonts w:cstheme="minorHAnsi"/>
          <w:color w:val="0000FF"/>
          <w:szCs w:val="22"/>
          <w:lang w:eastAsia="en-GB"/>
        </w:rPr>
        <w:t xml:space="preserve">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14:paraId="25FBA7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14:paraId="425FAA0C"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14:paraId="6B0B6FC4" w14:textId="250B7352" w:rsidR="00475FDA" w:rsidRPr="00B47BD9" w:rsidRDefault="00475FDA" w:rsidP="00B47BD9">
      <w:pPr>
        <w:pStyle w:val="CommentText"/>
      </w:pPr>
      <w:r w:rsidRPr="003C12DB">
        <w:rPr>
          <w:rFonts w:cstheme="minorHAnsi"/>
          <w:color w:val="0000FF"/>
          <w:sz w:val="22"/>
          <w:szCs w:val="22"/>
        </w:rPr>
        <w:t xml:space="preserve">If the protocol allows data to be entered directly onto the case report forms (CRF), the CRF would then be considered a source document. If the CRF is then transmitted to the sponsor, it is necessary for the trial site to retain a copy to ensure that </w:t>
      </w:r>
      <w:r w:rsidR="00B47BD9" w:rsidRPr="00B47BD9">
        <w:rPr>
          <w:rFonts w:cstheme="minorHAnsi"/>
          <w:color w:val="0000FF"/>
          <w:sz w:val="22"/>
          <w:szCs w:val="22"/>
        </w:rPr>
        <w:t>the PI has an independent account from the sponsor as to what has occurred during the trial at his/her site.</w:t>
      </w:r>
      <w:r w:rsidR="00B47BD9">
        <w:rPr>
          <w:rFonts w:cstheme="minorHAnsi"/>
          <w:color w:val="0000FF"/>
          <w:sz w:val="22"/>
          <w:szCs w:val="22"/>
        </w:rPr>
        <w:t xml:space="preserve"> </w:t>
      </w:r>
      <w:r w:rsidRPr="003C12DB">
        <w:rPr>
          <w:rFonts w:cstheme="minorHAnsi"/>
          <w:color w:val="0000FF"/>
          <w:sz w:val="22"/>
          <w:szCs w:val="22"/>
        </w:rPr>
        <w:t>Additional information can be found in ICH E6, section 6.4.9.</w:t>
      </w:r>
    </w:p>
    <w:p w14:paraId="79B86474" w14:textId="229B3A87" w:rsidR="00B47BD9" w:rsidRPr="00B47BD9" w:rsidRDefault="00B47BD9" w:rsidP="003802A1">
      <w:pPr>
        <w:pStyle w:val="NormalWeb"/>
        <w:spacing w:after="120"/>
        <w:rPr>
          <w:rStyle w:val="Hyperlink"/>
          <w:rFonts w:asciiTheme="minorHAnsi" w:hAnsiTheme="minorHAnsi" w:cstheme="minorHAnsi"/>
          <w:sz w:val="22"/>
          <w:szCs w:val="22"/>
        </w:rPr>
      </w:pPr>
      <w:r>
        <w:rPr>
          <w:rFonts w:asciiTheme="minorHAnsi" w:hAnsiTheme="minorHAnsi" w:cstheme="minorHAnsi"/>
          <w:color w:val="0000FF"/>
          <w:sz w:val="22"/>
          <w:szCs w:val="22"/>
        </w:rPr>
        <w:t xml:space="preserve">Guidance can be found here: </w:t>
      </w:r>
      <w:r>
        <w:rPr>
          <w:rFonts w:asciiTheme="minorHAnsi" w:hAnsiTheme="minorHAnsi" w:cstheme="minorHAnsi"/>
          <w:color w:val="0000FF"/>
          <w:sz w:val="22"/>
          <w:szCs w:val="22"/>
        </w:rPr>
        <w:fldChar w:fldCharType="begin"/>
      </w:r>
      <w:r>
        <w:rPr>
          <w:rFonts w:asciiTheme="minorHAnsi" w:hAnsiTheme="minorHAnsi" w:cstheme="minorHAnsi"/>
          <w:color w:val="0000FF"/>
          <w:sz w:val="22"/>
          <w:szCs w:val="22"/>
        </w:rPr>
        <w:instrText xml:space="preserve"> HYPERLINK "http://www.ema.europa.eu/docs/en_GB/document_library/Regulatory_and_procedural_guideline/2010/08/WC500095754.pdf" </w:instrText>
      </w:r>
      <w:r>
        <w:rPr>
          <w:rFonts w:asciiTheme="minorHAnsi" w:hAnsiTheme="minorHAnsi" w:cstheme="minorHAnsi"/>
          <w:color w:val="0000FF"/>
          <w:sz w:val="22"/>
          <w:szCs w:val="22"/>
        </w:rPr>
        <w:fldChar w:fldCharType="separate"/>
      </w:r>
      <w:r w:rsidRPr="00B47BD9">
        <w:rPr>
          <w:rStyle w:val="Hyperlink"/>
          <w:rFonts w:asciiTheme="minorHAnsi" w:hAnsiTheme="minorHAnsi" w:cstheme="minorHAnsi"/>
          <w:sz w:val="22"/>
          <w:szCs w:val="22"/>
        </w:rPr>
        <w:t>http://www.ema.europa.eu/docs/en_GB/document_library/Regulatory_and_procedural_guideline/2010/08/WC500095754.pdf</w:t>
      </w:r>
    </w:p>
    <w:p w14:paraId="370E4AB7" w14:textId="77777777" w:rsidR="00B47BD9" w:rsidRDefault="00B47BD9" w:rsidP="003802A1">
      <w:pPr>
        <w:pStyle w:val="NormalWeb"/>
        <w:spacing w:after="120"/>
        <w:rPr>
          <w:rFonts w:asciiTheme="minorHAnsi" w:hAnsiTheme="minorHAnsi" w:cstheme="minorHAnsi"/>
          <w:color w:val="0000FF"/>
          <w:sz w:val="22"/>
          <w:szCs w:val="22"/>
        </w:rPr>
      </w:pPr>
      <w:r>
        <w:rPr>
          <w:rFonts w:asciiTheme="minorHAnsi" w:hAnsiTheme="minorHAnsi" w:cstheme="minorHAnsi"/>
          <w:color w:val="0000FF"/>
          <w:sz w:val="22"/>
          <w:szCs w:val="22"/>
        </w:rPr>
        <w:fldChar w:fldCharType="end"/>
      </w:r>
    </w:p>
    <w:p w14:paraId="30BF95F9" w14:textId="77777777" w:rsidR="00475FDA" w:rsidRPr="003C12DB" w:rsidRDefault="00475FDA" w:rsidP="003802A1">
      <w:pPr>
        <w:spacing w:line="240" w:lineRule="auto"/>
        <w:rPr>
          <w:rFonts w:cstheme="minorHAnsi"/>
          <w:color w:val="0000FF"/>
          <w:szCs w:val="22"/>
        </w:rPr>
      </w:pPr>
    </w:p>
    <w:p w14:paraId="40E94C3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511CF2B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14:paraId="5E98BE3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if a non standard tool is to be used, giving detail on its </w:t>
      </w:r>
      <w:hyperlink r:id="rId34" w:anchor="valrel" w:history="1">
        <w:r w:rsidRPr="003C12DB">
          <w:rPr>
            <w:rFonts w:cstheme="minorHAnsi"/>
            <w:color w:val="0000FF"/>
            <w:szCs w:val="22"/>
          </w:rPr>
          <w:t>reliability and validity</w:t>
        </w:r>
      </w:hyperlink>
      <w:r w:rsidRPr="003C12DB">
        <w:rPr>
          <w:rFonts w:cstheme="minorHAnsi"/>
          <w:color w:val="0000FF"/>
          <w:szCs w:val="22"/>
        </w:rPr>
        <w:t xml:space="preserve"> </w:t>
      </w:r>
    </w:p>
    <w:p w14:paraId="24C6D685" w14:textId="00C6E771"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describe the methods used to maximise completeness of data e.g. telephoning </w:t>
      </w:r>
      <w:r w:rsidR="00863CB0">
        <w:rPr>
          <w:rFonts w:cstheme="minorHAnsi"/>
          <w:color w:val="0000FF"/>
          <w:szCs w:val="22"/>
        </w:rPr>
        <w:t>participant</w:t>
      </w:r>
      <w:r w:rsidRPr="003C12DB">
        <w:rPr>
          <w:rFonts w:cstheme="minorHAnsi"/>
          <w:color w:val="0000FF"/>
          <w:szCs w:val="22"/>
        </w:rPr>
        <w:t>s who have not returned postal questionnaires</w:t>
      </w:r>
    </w:p>
    <w:p w14:paraId="7B20742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0211A977" w14:textId="5149B1F3" w:rsidR="00475FDA" w:rsidRPr="00AC3029" w:rsidRDefault="00D027C8" w:rsidP="00AC3029">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11.2</w:t>
      </w:r>
      <w:r w:rsidRPr="00AC3029">
        <w:rPr>
          <w:rFonts w:asciiTheme="minorHAnsi" w:hAnsiTheme="minorHAnsi" w:cstheme="minorHAnsi"/>
          <w:b/>
          <w:color w:val="auto"/>
          <w:sz w:val="22"/>
          <w:szCs w:val="22"/>
        </w:rPr>
        <w:tab/>
      </w:r>
      <w:r w:rsidR="00475FDA" w:rsidRPr="00AC3029">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r w:rsidR="00AC3029" w:rsidRPr="00AC3029">
        <w:rPr>
          <w:rFonts w:asciiTheme="minorHAnsi" w:eastAsiaTheme="minorHAnsi" w:hAnsiTheme="minorHAnsi" w:cstheme="minorHAnsi"/>
          <w:b/>
          <w:bCs w:val="0"/>
          <w:iCs w:val="0"/>
          <w:color w:val="0000FF"/>
          <w:sz w:val="22"/>
          <w:szCs w:val="22"/>
        </w:rPr>
        <w:t xml:space="preserve">(If this information is included in a data </w:t>
      </w:r>
      <w:r w:rsidR="00AC3029">
        <w:rPr>
          <w:rFonts w:asciiTheme="minorHAnsi" w:eastAsiaTheme="minorHAnsi" w:hAnsiTheme="minorHAnsi" w:cstheme="minorHAnsi"/>
          <w:b/>
          <w:bCs w:val="0"/>
          <w:iCs w:val="0"/>
          <w:color w:val="0000FF"/>
          <w:sz w:val="22"/>
          <w:szCs w:val="22"/>
        </w:rPr>
        <w:t>management</w:t>
      </w:r>
      <w:r w:rsidR="00AC3029" w:rsidRPr="00AC3029">
        <w:rPr>
          <w:rFonts w:asciiTheme="minorHAnsi" w:eastAsiaTheme="minorHAnsi" w:hAnsiTheme="minorHAnsi" w:cstheme="minorHAnsi"/>
          <w:b/>
          <w:bCs w:val="0"/>
          <w:iCs w:val="0"/>
          <w:color w:val="0000FF"/>
          <w:sz w:val="22"/>
          <w:szCs w:val="22"/>
        </w:rPr>
        <w:t xml:space="preserve"> plan then there is no requirement to duplicate this information in the protocol)</w:t>
      </w:r>
    </w:p>
    <w:p w14:paraId="12E8F1D4" w14:textId="6FABD34D" w:rsidR="00C9392C" w:rsidRPr="00C9392C" w:rsidRDefault="00C9392C" w:rsidP="00C9392C">
      <w:pPr>
        <w:pStyle w:val="CommentText"/>
        <w:rPr>
          <w:rFonts w:cstheme="minorHAnsi"/>
          <w:color w:val="0000FF"/>
          <w:sz w:val="22"/>
          <w:szCs w:val="22"/>
        </w:rPr>
      </w:pPr>
      <w:r w:rsidRPr="00C9392C">
        <w:rPr>
          <w:rFonts w:cstheme="minorHAns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5A6ABC">
        <w:rPr>
          <w:rFonts w:cstheme="minorHAnsi"/>
          <w:color w:val="0000FF"/>
          <w:sz w:val="22"/>
          <w:szCs w:val="22"/>
        </w:rPr>
        <w:t>trial</w:t>
      </w:r>
      <w:r w:rsidRPr="00C9392C">
        <w:rPr>
          <w:rFonts w:cstheme="minorHAns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Pr>
          <w:rFonts w:cstheme="minorHAnsi"/>
          <w:color w:val="0000FF"/>
          <w:sz w:val="22"/>
          <w:szCs w:val="22"/>
        </w:rPr>
        <w:t>participant</w:t>
      </w:r>
      <w:r w:rsidRPr="00C9392C">
        <w:rPr>
          <w:rFonts w:cstheme="minorHAnsi"/>
          <w:color w:val="0000FF"/>
          <w:sz w:val="22"/>
          <w:szCs w:val="22"/>
        </w:rPr>
        <w:t xml:space="preserve"> identification code that allows identification of all the data reported for each </w:t>
      </w:r>
      <w:r w:rsidR="00863CB0">
        <w:rPr>
          <w:rFonts w:cstheme="minorHAnsi"/>
          <w:color w:val="0000FF"/>
          <w:sz w:val="22"/>
          <w:szCs w:val="22"/>
        </w:rPr>
        <w:t>participant</w:t>
      </w:r>
      <w:r w:rsidRPr="00C9392C">
        <w:rPr>
          <w:rFonts w:cstheme="minorHAns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1ABE4D0C" w14:textId="77777777" w:rsidR="00C9392C" w:rsidRDefault="00C9392C" w:rsidP="00C9392C">
      <w:pPr>
        <w:pStyle w:val="CommentText"/>
      </w:pPr>
      <w:r>
        <w:rPr>
          <w:rFonts w:cstheme="minorHAnsi"/>
          <w:color w:val="0000FF"/>
          <w:szCs w:val="22"/>
        </w:rPr>
        <w:t xml:space="preserve">Specific principles can be found here: </w:t>
      </w:r>
      <w:hyperlink r:id="rId35" w:history="1">
        <w:r w:rsidRPr="004D056C">
          <w:rPr>
            <w:rStyle w:val="Hyperlink"/>
          </w:rPr>
          <w:t>http://www.ema.europa.eu/docs/en_GB/document_library/Regulatory_and_procedural_guideline/2010/08/WC500095754.pdf</w:t>
        </w:r>
      </w:hyperlink>
    </w:p>
    <w:p w14:paraId="1F688BF4" w14:textId="65402C5C" w:rsidR="00475FDA" w:rsidRPr="003C12DB" w:rsidRDefault="00475FDA" w:rsidP="00C9392C">
      <w:pPr>
        <w:autoSpaceDE w:val="0"/>
        <w:autoSpaceDN w:val="0"/>
        <w:adjustRightInd w:val="0"/>
        <w:spacing w:line="240" w:lineRule="auto"/>
        <w:rPr>
          <w:rFonts w:cstheme="minorHAnsi"/>
          <w:color w:val="0000FF"/>
          <w:szCs w:val="22"/>
        </w:rPr>
      </w:pPr>
    </w:p>
    <w:p w14:paraId="08CDD16E" w14:textId="77777777" w:rsidR="00475FDA" w:rsidRPr="003C12DB" w:rsidRDefault="00475FDA" w:rsidP="003802A1">
      <w:pPr>
        <w:spacing w:line="240" w:lineRule="auto"/>
        <w:rPr>
          <w:rFonts w:cstheme="minorHAnsi"/>
          <w:b/>
          <w:color w:val="FF0000"/>
          <w:szCs w:val="22"/>
        </w:rPr>
      </w:pPr>
    </w:p>
    <w:p w14:paraId="185AE68C" w14:textId="3BE578DB"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23" w:name="_Toc392504595"/>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23"/>
    </w:p>
    <w:p w14:paraId="724B51E9" w14:textId="502D688F"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r w:rsidR="00AD478E">
        <w:rPr>
          <w:rFonts w:cstheme="minorHAnsi"/>
          <w:color w:val="0000FF"/>
          <w:szCs w:val="22"/>
        </w:rPr>
        <w:t>- in line with participant consent</w:t>
      </w:r>
      <w:r w:rsidRPr="003C12DB">
        <w:rPr>
          <w:rFonts w:cstheme="minorHAnsi"/>
          <w:color w:val="0000FF"/>
          <w:szCs w:val="22"/>
        </w:rPr>
        <w:t>.</w:t>
      </w:r>
    </w:p>
    <w:p w14:paraId="4E925BAB" w14:textId="77777777" w:rsidR="00475FDA" w:rsidRPr="003C12DB" w:rsidRDefault="00475FDA" w:rsidP="003802A1">
      <w:pPr>
        <w:spacing w:line="240" w:lineRule="auto"/>
        <w:rPr>
          <w:rFonts w:cstheme="minorHAnsi"/>
          <w:color w:val="0000FF"/>
          <w:szCs w:val="22"/>
        </w:rPr>
      </w:pPr>
    </w:p>
    <w:p w14:paraId="518A936B" w14:textId="3A2ED95C"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6908F54E"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14:paraId="5B79A7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529BA20" w14:textId="09ED825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archiving will be authorised by the Sponsor following submission of the end of </w:t>
      </w:r>
      <w:r w:rsidR="005A6ABC">
        <w:rPr>
          <w:rFonts w:cstheme="minorHAnsi"/>
          <w:color w:val="0000FF"/>
          <w:szCs w:val="22"/>
        </w:rPr>
        <w:t>trial</w:t>
      </w:r>
      <w:r w:rsidRPr="003C12DB">
        <w:rPr>
          <w:rFonts w:cstheme="minorHAnsi"/>
          <w:color w:val="0000FF"/>
          <w:szCs w:val="22"/>
        </w:rPr>
        <w:t xml:space="preserve"> report</w:t>
      </w:r>
    </w:p>
    <w:p w14:paraId="0CD64C9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14:paraId="14453D6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14:paraId="3F52997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essential documents</w:t>
      </w:r>
    </w:p>
    <w:p w14:paraId="5ED6A21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the trial database</w:t>
      </w:r>
    </w:p>
    <w:p w14:paraId="6B15B5E8" w14:textId="77777777" w:rsidR="00475FDA" w:rsidRPr="003C12DB"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14:paraId="337DCE6D" w14:textId="29B54B9D" w:rsidR="00475FDA" w:rsidRPr="006B6502"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24" w:name="_Ref249152839"/>
      <w:bookmarkStart w:id="25" w:name="_Toc303179289"/>
    </w:p>
    <w:bookmarkEnd w:id="24"/>
    <w:bookmarkEnd w:id="25"/>
    <w:p w14:paraId="7C64EF7B" w14:textId="77777777" w:rsidR="00475FDA" w:rsidRPr="003C12DB" w:rsidRDefault="00475FDA" w:rsidP="003802A1">
      <w:pPr>
        <w:spacing w:line="240" w:lineRule="auto"/>
        <w:rPr>
          <w:rFonts w:cstheme="minorHAnsi"/>
          <w:iCs/>
          <w:color w:val="FF0000"/>
          <w:szCs w:val="22"/>
        </w:rPr>
      </w:pPr>
    </w:p>
    <w:p w14:paraId="1E224FED" w14:textId="49DBFDE7"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14:paraId="122DB9EA" w14:textId="5740503B"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r w:rsidR="00BC4AC0">
        <w:rPr>
          <w:rFonts w:cstheme="minorHAnsi"/>
          <w:color w:val="0000FF"/>
          <w:szCs w:val="22"/>
          <w:lang w:eastAsia="en-GB"/>
        </w:rPr>
        <w:t xml:space="preserve"> (if this information is supplied as part of a monitoring plan then this section should reference it and not duplicate its detail)</w:t>
      </w:r>
    </w:p>
    <w:p w14:paraId="7F41FA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212C7A4C" w14:textId="60590B12"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 Trial Monitoring Plan will be developed and agreed by t</w:t>
      </w:r>
      <w:r w:rsidR="00BC4AC0">
        <w:rPr>
          <w:rFonts w:cstheme="minorHAnsi"/>
          <w:color w:val="0000FF"/>
          <w:szCs w:val="22"/>
          <w:lang w:eastAsia="en-GB"/>
        </w:rPr>
        <w:t xml:space="preserve">he Trial Management Group (TMG), </w:t>
      </w:r>
      <w:r w:rsidRPr="003C12DB">
        <w:rPr>
          <w:rFonts w:cstheme="minorHAnsi"/>
          <w:color w:val="0000FF"/>
          <w:szCs w:val="22"/>
          <w:lang w:eastAsia="en-GB"/>
        </w:rPr>
        <w:t xml:space="preserve">TSC </w:t>
      </w:r>
      <w:r w:rsidR="00BC4AC0">
        <w:rPr>
          <w:rFonts w:cstheme="minorHAnsi"/>
          <w:color w:val="0000FF"/>
          <w:szCs w:val="22"/>
          <w:lang w:eastAsia="en-GB"/>
        </w:rPr>
        <w:t xml:space="preserve">and CI </w:t>
      </w:r>
      <w:r w:rsidRPr="003C12DB">
        <w:rPr>
          <w:rFonts w:cstheme="minorHAnsi"/>
          <w:color w:val="0000FF"/>
          <w:szCs w:val="22"/>
        </w:rPr>
        <w:t>based on the trial risk assessment which may include on site monitoring</w:t>
      </w:r>
      <w:r w:rsidR="00AD478E">
        <w:rPr>
          <w:rFonts w:cstheme="minorHAnsi"/>
          <w:color w:val="0000FF"/>
          <w:szCs w:val="22"/>
        </w:rPr>
        <w:t xml:space="preserve">. This will be </w:t>
      </w:r>
      <w:r w:rsidR="00AD478E" w:rsidRPr="00AD478E">
        <w:rPr>
          <w:rFonts w:cstheme="minorHAnsi"/>
          <w:color w:val="0000FF"/>
          <w:szCs w:val="22"/>
        </w:rPr>
        <w:t>dependent on a documented risk assessment of the trial.</w:t>
      </w:r>
    </w:p>
    <w:p w14:paraId="425C881B"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14:paraId="72DE4D1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14:paraId="55418BE1"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14:paraId="4EA02D0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14:paraId="71ED1E4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14:paraId="30B00388" w14:textId="05F2F9EE"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Any obligations that will be expected of sites to assist the sponsor in monitoring the </w:t>
      </w:r>
      <w:r w:rsidR="005A6ABC">
        <w:rPr>
          <w:rFonts w:cstheme="minorHAnsi"/>
          <w:color w:val="0000FF"/>
          <w:szCs w:val="22"/>
        </w:rPr>
        <w:t>trial</w:t>
      </w:r>
      <w:r w:rsidRPr="006B6502">
        <w:rPr>
          <w:rFonts w:cstheme="minorHAnsi"/>
          <w:color w:val="0000FF"/>
          <w:szCs w:val="22"/>
        </w:rPr>
        <w:t xml:space="preserve">. These may include hosting site visits, providing information for remote monitoring, or putting procedures in place to monitor the </w:t>
      </w:r>
      <w:r w:rsidR="005A6ABC">
        <w:rPr>
          <w:rFonts w:cstheme="minorHAnsi"/>
          <w:color w:val="0000FF"/>
          <w:szCs w:val="22"/>
        </w:rPr>
        <w:t>trial</w:t>
      </w:r>
      <w:r w:rsidRPr="006B6502">
        <w:rPr>
          <w:rFonts w:cstheme="minorHAnsi"/>
          <w:color w:val="0000FF"/>
          <w:szCs w:val="22"/>
        </w:rPr>
        <w:t xml:space="preserve"> internally</w:t>
      </w:r>
    </w:p>
    <w:p w14:paraId="6B843B9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lastRenderedPageBreak/>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14:paraId="4AEFF39D" w14:textId="77777777" w:rsidR="00475FDA" w:rsidRPr="003C12DB" w:rsidRDefault="00475FDA" w:rsidP="003802A1">
      <w:pPr>
        <w:spacing w:line="240" w:lineRule="auto"/>
        <w:rPr>
          <w:rFonts w:cstheme="minorHAnsi"/>
          <w:szCs w:val="22"/>
        </w:rPr>
      </w:pPr>
    </w:p>
    <w:p w14:paraId="29EA7199" w14:textId="32555E7D"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1016A08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7C34097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receive ethical review and approval </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before the start of the trial, approval will be sought from a REC for the trial protocol, informed consent </w:t>
      </w:r>
      <w:r w:rsidRPr="003C12DB">
        <w:rPr>
          <w:rFonts w:cstheme="minorHAnsi"/>
          <w:color w:val="0000FF"/>
          <w:szCs w:val="22"/>
        </w:rPr>
        <w:t>forms and other relevant documents e.g. advertisements and GP information letters</w:t>
      </w:r>
    </w:p>
    <w:p w14:paraId="25F95422" w14:textId="50B406F4"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substantial amendments that require review by REC will not be implemented until the REC grants a favourable opinion for the </w:t>
      </w:r>
      <w:r w:rsidR="005A6ABC">
        <w:rPr>
          <w:rFonts w:cstheme="minorHAnsi"/>
          <w:color w:val="0000FF"/>
          <w:szCs w:val="22"/>
        </w:rPr>
        <w:t>trial</w:t>
      </w:r>
      <w:r w:rsidRPr="003C12DB">
        <w:rPr>
          <w:rFonts w:cstheme="minorHAnsi"/>
          <w:color w:val="0000FF"/>
          <w:szCs w:val="22"/>
        </w:rPr>
        <w:t xml:space="preserve"> (note that amendments may also need to be reviewed and accepted by the MHRA and/or NHS R&amp;D departments before they can be implemented in practice at sites)</w:t>
      </w:r>
    </w:p>
    <w:p w14:paraId="691D5F7C"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all correspondence with the REC will be retained in the Trial Master File/Investigator Site File </w:t>
      </w:r>
    </w:p>
    <w:p w14:paraId="26E50EA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 annual progress report (APR) will be submitted to the REC within 30 days of the anniversary date on which the favourable opinion was given, and annually until the trial is declared ended</w:t>
      </w:r>
    </w:p>
    <w:p w14:paraId="3C70317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it</w:t>
      </w:r>
      <w:proofErr w:type="gramEnd"/>
      <w:r w:rsidRPr="003C12DB">
        <w:rPr>
          <w:rFonts w:cstheme="minorHAnsi"/>
          <w:color w:val="0000FF"/>
          <w:szCs w:val="22"/>
        </w:rPr>
        <w:t xml:space="preserve"> is the Chief Investigator’s responsibility to produce the annual reports as required.</w:t>
      </w:r>
    </w:p>
    <w:p w14:paraId="3726E51F" w14:textId="11F1743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the Chief Investigator will notify the REC of the end of the </w:t>
      </w:r>
      <w:r w:rsidR="005A6ABC">
        <w:rPr>
          <w:rFonts w:cstheme="minorHAnsi"/>
          <w:color w:val="0000FF"/>
          <w:szCs w:val="22"/>
        </w:rPr>
        <w:t>trial</w:t>
      </w:r>
    </w:p>
    <w:p w14:paraId="6A309AE5" w14:textId="7BA2547D"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is ended prematurely, the Chief Investigator will notify the REC, including the reasons for the premature termination</w:t>
      </w:r>
    </w:p>
    <w:p w14:paraId="65B32BB7" w14:textId="4024CFF5"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within one year after the end of the </w:t>
      </w:r>
      <w:r w:rsidR="005A6ABC">
        <w:rPr>
          <w:rFonts w:cstheme="minorHAnsi"/>
          <w:color w:val="0000FF"/>
          <w:szCs w:val="22"/>
        </w:rPr>
        <w:t>trial</w:t>
      </w:r>
      <w:r w:rsidRPr="003C12DB">
        <w:rPr>
          <w:rFonts w:cstheme="minorHAnsi"/>
          <w:color w:val="0000FF"/>
          <w:szCs w:val="22"/>
        </w:rPr>
        <w:t>, the Chief Investigator will submit a final report with the results, including any publications/abstracts, to the REC</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F182617"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333F159D"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14:paraId="3B976BFE" w14:textId="162CEA93"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3B16B6D5" w14:textId="462D5589" w:rsidR="00475FDA" w:rsidRPr="003C12DB" w:rsidRDefault="00475FDA" w:rsidP="003802A1">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The NIHR CRN </w:t>
      </w:r>
      <w:proofErr w:type="gramStart"/>
      <w:r w:rsidRPr="003C12DB">
        <w:rPr>
          <w:rFonts w:asciiTheme="minorHAnsi" w:hAnsiTheme="minorHAnsi" w:cstheme="minorHAnsi"/>
          <w:i w:val="0"/>
          <w:color w:val="0000FF"/>
          <w:sz w:val="22"/>
          <w:szCs w:val="22"/>
        </w:rPr>
        <w:t>prov</w:t>
      </w:r>
      <w:r w:rsidR="00806A7B">
        <w:rPr>
          <w:rFonts w:asciiTheme="minorHAnsi" w:hAnsiTheme="minorHAnsi" w:cstheme="minorHAnsi"/>
          <w:i w:val="0"/>
          <w:color w:val="0000FF"/>
          <w:sz w:val="22"/>
          <w:szCs w:val="22"/>
        </w:rPr>
        <w:t>ide</w:t>
      </w:r>
      <w:proofErr w:type="gramEnd"/>
      <w:r w:rsidR="00806A7B">
        <w:rPr>
          <w:rFonts w:asciiTheme="minorHAnsi" w:hAnsiTheme="minorHAnsi" w:cstheme="minorHAnsi"/>
          <w:i w:val="0"/>
          <w:color w:val="0000FF"/>
          <w:sz w:val="22"/>
          <w:szCs w:val="22"/>
        </w:rPr>
        <w:t xml:space="preserve"> the following standard for p</w:t>
      </w:r>
      <w:r w:rsidRPr="003C12DB">
        <w:rPr>
          <w:rFonts w:asciiTheme="minorHAnsi" w:hAnsiTheme="minorHAnsi" w:cstheme="minorHAnsi"/>
          <w:i w:val="0"/>
          <w:color w:val="0000FF"/>
          <w:sz w:val="22"/>
          <w:szCs w:val="22"/>
        </w:rPr>
        <w:t>eer review for studies to be included on their portfolio:</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CA43751"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The definition of independent used here is that the reviewers must be external to the investigators’ host institution and not involved in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in any way. Reviewers do not need to be anonymous. </w:t>
      </w:r>
    </w:p>
    <w:p w14:paraId="48AA1592" w14:textId="7B6E386F" w:rsidR="00475FDA"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and statistical aspects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w:t>
      </w:r>
    </w:p>
    <w:p w14:paraId="06A356D2" w14:textId="77777777" w:rsidR="00F2333D" w:rsidRPr="003C12DB" w:rsidRDefault="00F2333D" w:rsidP="00F2333D">
      <w:pPr>
        <w:pStyle w:val="Default"/>
        <w:spacing w:after="120"/>
        <w:ind w:left="720"/>
        <w:rPr>
          <w:rFonts w:asciiTheme="minorHAnsi" w:hAnsiTheme="minorHAnsi" w:cstheme="minorHAnsi"/>
          <w:color w:val="0000FF"/>
          <w:sz w:val="22"/>
          <w:szCs w:val="22"/>
        </w:rPr>
      </w:pPr>
    </w:p>
    <w:p w14:paraId="400A6698" w14:textId="683DE7F8"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C7A2728"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14:paraId="1FF9274F" w14:textId="77777777"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14:paraId="3E31C205"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14:paraId="15ED0187"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14:paraId="40604500"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14:paraId="707E0CCF" w14:textId="4C4A880C"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14:paraId="2EBE5B8F"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r:id="rId36" w:history="1">
        <w:r w:rsidRPr="003C12DB">
          <w:rPr>
            <w:rStyle w:val="Hyperlink"/>
            <w:rFonts w:asciiTheme="minorHAnsi" w:hAnsiTheme="minorHAnsi" w:cstheme="minorHAnsi"/>
            <w:i w:val="0"/>
            <w:iCs/>
            <w:color w:val="0000FF"/>
            <w:sz w:val="22"/>
            <w:szCs w:val="22"/>
          </w:rPr>
          <w:t>http://www.invo.org.uk/</w:t>
        </w:r>
      </w:hyperlink>
    </w:p>
    <w:p w14:paraId="57CB4840" w14:textId="77777777" w:rsidR="00475FDA" w:rsidRPr="003C12DB" w:rsidRDefault="00475FDA" w:rsidP="003802A1">
      <w:pPr>
        <w:pStyle w:val="BodyText"/>
        <w:spacing w:after="120"/>
        <w:rPr>
          <w:rFonts w:asciiTheme="minorHAnsi" w:hAnsiTheme="minorHAnsi" w:cstheme="minorHAnsi"/>
          <w:i w:val="0"/>
          <w:iCs/>
          <w:color w:val="FF0000"/>
          <w:sz w:val="22"/>
          <w:szCs w:val="22"/>
        </w:rPr>
      </w:pPr>
    </w:p>
    <w:p w14:paraId="04E894B1" w14:textId="253D0B77"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4F6BA78E"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regulations</w:t>
      </w:r>
    </w:p>
    <w:p w14:paraId="6224F2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E6B0402" w14:textId="74D3A91B"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proofErr w:type="gramStart"/>
      <w:r w:rsidRPr="006B6502">
        <w:rPr>
          <w:rFonts w:cstheme="minorHAnsi"/>
          <w:color w:val="0000FF"/>
          <w:szCs w:val="22"/>
        </w:rPr>
        <w:t>the</w:t>
      </w:r>
      <w:proofErr w:type="gramEnd"/>
      <w:r w:rsidRPr="003C12DB">
        <w:rPr>
          <w:rFonts w:cstheme="minorHAnsi"/>
          <w:i/>
          <w:color w:val="0000FF"/>
          <w:szCs w:val="22"/>
        </w:rPr>
        <w:t xml:space="preserve"> </w:t>
      </w:r>
      <w:r w:rsidRPr="006B6502">
        <w:rPr>
          <w:rFonts w:cstheme="minorHAnsi"/>
          <w:color w:val="0000FF"/>
          <w:szCs w:val="22"/>
        </w:rPr>
        <w:t>trial will not commence until a Clinical Trial Authorisation (CTA) is obtained from the MHRA</w:t>
      </w:r>
      <w:r w:rsidR="00797D87">
        <w:rPr>
          <w:rFonts w:cstheme="minorHAnsi"/>
          <w:color w:val="0000FF"/>
          <w:szCs w:val="22"/>
        </w:rPr>
        <w:t xml:space="preserve"> and Favourable REC opinion. </w:t>
      </w:r>
    </w:p>
    <w:p w14:paraId="2A8596E5"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protocol and trial conduct will comply with the Medicines for Human Use (Clinical Trials) Regulations 2004 and any relevant amendments</w:t>
      </w:r>
    </w:p>
    <w:p w14:paraId="086ACAA6" w14:textId="77777777" w:rsidR="006B6502" w:rsidRDefault="00475FDA" w:rsidP="006B7F1D">
      <w:pPr>
        <w:numPr>
          <w:ilvl w:val="0"/>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14:paraId="031C62A4" w14:textId="77777777" w:rsid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7CBF339E" w14:textId="77777777" w:rsidR="00F2333D" w:rsidRDefault="00F2333D">
      <w:pPr>
        <w:spacing w:after="0" w:line="240" w:lineRule="auto"/>
        <w:rPr>
          <w:rFonts w:eastAsia="Arial Unicode MS" w:cstheme="minorHAnsi"/>
          <w:color w:val="0000FF"/>
          <w:szCs w:val="22"/>
          <w:lang w:val="en"/>
        </w:rPr>
      </w:pPr>
      <w:r>
        <w:rPr>
          <w:rFonts w:cstheme="minorHAnsi"/>
          <w:color w:val="0000FF"/>
          <w:szCs w:val="22"/>
          <w:lang w:val="en"/>
        </w:rPr>
        <w:br w:type="page"/>
      </w:r>
    </w:p>
    <w:p w14:paraId="2AD128D7" w14:textId="43465888"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lastRenderedPageBreak/>
        <w:t xml:space="preserve">NB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includes:</w:t>
      </w:r>
    </w:p>
    <w:p w14:paraId="35188112"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14:paraId="081C5587"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14:paraId="4209C22F" w14:textId="77777777" w:rsidR="00475FDA" w:rsidRPr="003C12DB" w:rsidRDefault="00475FDA" w:rsidP="006B7F1D">
      <w:pPr>
        <w:numPr>
          <w:ilvl w:val="0"/>
          <w:numId w:val="36"/>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14:paraId="2E030CC3" w14:textId="34D57086" w:rsidR="00475FDA" w:rsidRPr="006B6502" w:rsidRDefault="00475FDA" w:rsidP="006B7F1D">
      <w:pPr>
        <w:numPr>
          <w:ilvl w:val="0"/>
          <w:numId w:val="36"/>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14:paraId="0C1F7D9A" w14:textId="7B4A9BE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Neither MRI nor ultrasound involve ionising radiation.</w:t>
      </w:r>
    </w:p>
    <w:p w14:paraId="4F0FC0BD" w14:textId="784B8A83"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14:paraId="2A620201"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proofErr w:type="spellStart"/>
      <w:r w:rsidRPr="006B6502">
        <w:rPr>
          <w:rFonts w:cstheme="minorHAnsi"/>
          <w:color w:val="0000FF"/>
          <w:szCs w:val="22"/>
        </w:rPr>
        <w:t>Radionucleotide</w:t>
      </w:r>
      <w:proofErr w:type="spellEnd"/>
      <w:r w:rsidRPr="006B6502">
        <w:rPr>
          <w:rFonts w:cstheme="minorHAnsi"/>
          <w:color w:val="0000FF"/>
          <w:szCs w:val="22"/>
        </w:rPr>
        <w:t xml:space="preserve"> imaging</w:t>
      </w:r>
    </w:p>
    <w:p w14:paraId="7CC273FE" w14:textId="641E3524"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14:paraId="5EBF562C" w14:textId="75E98310"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14:paraId="6D59C985" w14:textId="2A11C8F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specific, so each site will need to apply for a research ARSAC certificate for each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that involves administration additional to routine clinical care.  </w:t>
      </w:r>
    </w:p>
    <w:p w14:paraId="75D3411C" w14:textId="1A55E69D"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5AA46D28" w14:textId="77777777" w:rsidR="00C9256A" w:rsidRPr="006B6502"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37" w:anchor="3" w:history="1">
        <w:r w:rsidRPr="003F65B6">
          <w:rPr>
            <w:rStyle w:val="Hyperlink"/>
            <w:rFonts w:cstheme="minorHAnsi"/>
            <w:szCs w:val="22"/>
          </w:rPr>
          <w:t>relevant</w:t>
        </w:r>
      </w:hyperlink>
      <w:r>
        <w:rPr>
          <w:rFonts w:cstheme="minorHAnsi"/>
          <w:color w:val="0000FF"/>
          <w:szCs w:val="22"/>
        </w:rPr>
        <w:t>.</w:t>
      </w:r>
    </w:p>
    <w:p w14:paraId="70FC7DA8" w14:textId="77777777" w:rsidR="00C9256A"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w:t>
      </w:r>
      <w:r>
        <w:rPr>
          <w:rFonts w:cstheme="minorHAnsi"/>
          <w:color w:val="0000FF"/>
          <w:szCs w:val="22"/>
        </w:rPr>
        <w:lastRenderedPageBreak/>
        <w:t xml:space="preserve">necessary arrangements in place to implement the amendment to confirm their support for the study as </w:t>
      </w:r>
      <w:hyperlink r:id="rId38" w:history="1">
        <w:r w:rsidRPr="009F4727">
          <w:rPr>
            <w:rStyle w:val="Hyperlink"/>
            <w:rFonts w:cstheme="minorHAnsi"/>
            <w:szCs w:val="22"/>
          </w:rPr>
          <w:t>amended</w:t>
        </w:r>
      </w:hyperlink>
      <w:r>
        <w:rPr>
          <w:rFonts w:cstheme="minorHAnsi"/>
          <w:color w:val="0000FF"/>
          <w:szCs w:val="22"/>
        </w:rPr>
        <w:t>.</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31ED974B"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52DEBAE6"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r w:rsidR="00797D87">
        <w:rPr>
          <w:rFonts w:asciiTheme="minorHAnsi" w:hAnsiTheme="minorHAnsi" w:cstheme="minorHAnsi"/>
          <w:i w:val="0"/>
          <w:color w:val="0000FF"/>
          <w:sz w:val="22"/>
          <w:szCs w:val="22"/>
        </w:rPr>
        <w:t xml:space="preserve"> and documented</w:t>
      </w:r>
    </w:p>
    <w:p w14:paraId="066480C8" w14:textId="0BADE0D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non-compliances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04FBF79E" w14:textId="15048B0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prospective, planned deviations or waivers to the protocol are not allowed under the UK regulations on Clinical Trials and must not be used e.g. it is not acceptable to enrol a </w:t>
      </w:r>
      <w:r w:rsidR="00863CB0">
        <w:rPr>
          <w:rFonts w:cstheme="minorHAnsi"/>
          <w:color w:val="0000FF"/>
          <w:szCs w:val="22"/>
          <w:lang w:eastAsia="en-GB"/>
        </w:rPr>
        <w:t>participant</w:t>
      </w:r>
      <w:r w:rsidRPr="003C12DB">
        <w:rPr>
          <w:rFonts w:cstheme="minorHAnsi"/>
          <w:color w:val="0000FF"/>
          <w:szCs w:val="22"/>
          <w:lang w:eastAsia="en-GB"/>
        </w:rPr>
        <w:t xml:space="preserve"> if they do not meet the eligibility criteria or restrictions specified in the trial protocol</w:t>
      </w:r>
    </w:p>
    <w:p w14:paraId="51570C7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accidental</w:t>
      </w:r>
      <w:proofErr w:type="gramEnd"/>
      <w:r w:rsidRPr="003C12DB">
        <w:rPr>
          <w:rFonts w:cstheme="minorHAnsi"/>
          <w:color w:val="0000FF"/>
          <w:szCs w:val="22"/>
          <w:lang w:eastAsia="en-GB"/>
        </w:rPr>
        <w:t xml:space="preserve"> protocol deviations can happen at any time. They must be adequately documented on the relevant forms and reported to the Chief Investigator and Sponsor immediately. </w:t>
      </w:r>
    </w:p>
    <w:p w14:paraId="13850CB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deviations</w:t>
      </w:r>
      <w:proofErr w:type="gramEnd"/>
      <w:r w:rsidRPr="003C12DB">
        <w:rPr>
          <w:rFonts w:cstheme="minorHAnsi"/>
          <w:color w:val="0000FF"/>
          <w:szCs w:val="22"/>
          <w:lang w:eastAsia="en-GB"/>
        </w:rPr>
        <w:t xml:space="preserve">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6" w:name="_Toc303179291"/>
    </w:p>
    <w:p w14:paraId="2B3BE2B6" w14:textId="02D1E188"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6"/>
    </w:p>
    <w:p w14:paraId="3134F516" w14:textId="2B65E3DA"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serious breaches will be managed</w:t>
      </w:r>
    </w:p>
    <w:p w14:paraId="57AB1107" w14:textId="7EE2E6C0" w:rsidR="00475FDA" w:rsidRPr="003C12DB" w:rsidRDefault="00475FDA" w:rsidP="003802A1">
      <w:pPr>
        <w:spacing w:line="240" w:lineRule="auto"/>
        <w:rPr>
          <w:rFonts w:cstheme="minorHAnsi"/>
          <w:color w:val="0000FF"/>
          <w:szCs w:val="22"/>
        </w:rPr>
      </w:pPr>
      <w:r w:rsidRPr="003C12DB">
        <w:rPr>
          <w:rFonts w:cstheme="minorHAnsi"/>
          <w:color w:val="0000FF"/>
          <w:szCs w:val="22"/>
        </w:rPr>
        <w:t>A “serious breach” is a breach which is likely to effect to a significant degree –</w:t>
      </w:r>
    </w:p>
    <w:p w14:paraId="58B910AF" w14:textId="276C9E8D" w:rsidR="00475FDA" w:rsidRPr="006B6502" w:rsidRDefault="00475FDA" w:rsidP="006B7F1D">
      <w:pPr>
        <w:pStyle w:val="ListParagraph"/>
        <w:numPr>
          <w:ilvl w:val="1"/>
          <w:numId w:val="64"/>
        </w:numPr>
        <w:spacing w:line="240" w:lineRule="auto"/>
        <w:rPr>
          <w:rFonts w:cstheme="minorHAnsi"/>
          <w:color w:val="0000FF"/>
        </w:rPr>
      </w:pPr>
      <w:r w:rsidRPr="006B6502">
        <w:rPr>
          <w:rFonts w:cstheme="minorHAnsi"/>
          <w:color w:val="0000FF"/>
        </w:rPr>
        <w:t xml:space="preserve">the safety or physical or mental integrity of the </w:t>
      </w:r>
      <w:r w:rsidR="00863CB0">
        <w:rPr>
          <w:rFonts w:cstheme="minorHAnsi"/>
          <w:color w:val="0000FF"/>
        </w:rPr>
        <w:t>participant</w:t>
      </w:r>
      <w:r w:rsidRPr="006B6502">
        <w:rPr>
          <w:rFonts w:cstheme="minorHAnsi"/>
          <w:color w:val="0000FF"/>
        </w:rPr>
        <w:t>s of the trial; or</w:t>
      </w:r>
    </w:p>
    <w:p w14:paraId="00AB3AC2" w14:textId="080DD883" w:rsidR="00475FDA" w:rsidRPr="00D027C8" w:rsidRDefault="00475FDA" w:rsidP="006B7F1D">
      <w:pPr>
        <w:pStyle w:val="ListParagraph"/>
        <w:numPr>
          <w:ilvl w:val="1"/>
          <w:numId w:val="64"/>
        </w:numPr>
        <w:spacing w:line="240" w:lineRule="auto"/>
        <w:rPr>
          <w:rFonts w:cstheme="minorHAnsi"/>
          <w:color w:val="0000FF"/>
        </w:rPr>
      </w:pPr>
      <w:r w:rsidRPr="006B6502">
        <w:rPr>
          <w:rFonts w:cstheme="minorHAnsi"/>
          <w:color w:val="0000FF"/>
        </w:rPr>
        <w:t>the scientific value of the trial</w:t>
      </w:r>
    </w:p>
    <w:p w14:paraId="43F9E53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64DB466C"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sponsor will be notified immediately of any case where the above definition applies during the trial conduct phase</w:t>
      </w:r>
    </w:p>
    <w:p w14:paraId="4B29819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w:t>
      </w:r>
      <w:r w:rsidRPr="003C12DB">
        <w:rPr>
          <w:rFonts w:cstheme="minorHAnsi"/>
          <w:color w:val="0000FF"/>
          <w:szCs w:val="22"/>
        </w:rPr>
        <w:t xml:space="preserve"> sponsor of a clinical trial will notify the licensing authority in writing of any serious breach of</w:t>
      </w:r>
    </w:p>
    <w:p w14:paraId="125C5379" w14:textId="15A35DC5" w:rsidR="00475FDA" w:rsidRPr="006B6502" w:rsidRDefault="00475FDA" w:rsidP="006B7F1D">
      <w:pPr>
        <w:pStyle w:val="ListParagraph"/>
        <w:numPr>
          <w:ilvl w:val="1"/>
          <w:numId w:val="63"/>
        </w:numPr>
        <w:spacing w:line="240" w:lineRule="auto"/>
        <w:rPr>
          <w:rFonts w:cstheme="minorHAnsi"/>
          <w:color w:val="0000FF"/>
        </w:rPr>
      </w:pPr>
      <w:r w:rsidRPr="006B6502">
        <w:rPr>
          <w:rFonts w:cstheme="minorHAnsi"/>
          <w:color w:val="0000FF"/>
        </w:rPr>
        <w:t xml:space="preserve">the conditions and principles of GCP in connection with that trial; or </w:t>
      </w:r>
    </w:p>
    <w:p w14:paraId="267054C6" w14:textId="4BBCB55F" w:rsidR="006B6502" w:rsidRPr="00864F75" w:rsidRDefault="00475FDA" w:rsidP="006B7F1D">
      <w:pPr>
        <w:pStyle w:val="ListParagraph"/>
        <w:numPr>
          <w:ilvl w:val="1"/>
          <w:numId w:val="63"/>
        </w:numPr>
        <w:spacing w:line="240" w:lineRule="auto"/>
        <w:rPr>
          <w:rFonts w:cstheme="minorHAnsi"/>
          <w:color w:val="FF0000"/>
        </w:rPr>
      </w:pPr>
      <w:r w:rsidRPr="006B6502">
        <w:rPr>
          <w:rFonts w:cstheme="minorHAnsi"/>
          <w:color w:val="0000FF"/>
        </w:rPr>
        <w:t>the protocol relating to that trial, as amended from time to time, within 7 days of becoming aware of that breach</w:t>
      </w:r>
    </w:p>
    <w:p w14:paraId="7BCB76CE" w14:textId="77777777" w:rsidR="00864F75" w:rsidRPr="00D027C8" w:rsidRDefault="00864F75" w:rsidP="00864F75">
      <w:pPr>
        <w:pStyle w:val="ListParagraph"/>
        <w:spacing w:line="240" w:lineRule="auto"/>
        <w:ind w:left="1440"/>
        <w:rPr>
          <w:rFonts w:cstheme="minorHAnsi"/>
          <w:color w:val="FF0000"/>
        </w:rPr>
      </w:pPr>
    </w:p>
    <w:p w14:paraId="03D72EE1" w14:textId="7701E61B"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1923650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w:t>
      </w:r>
      <w:proofErr w:type="gramStart"/>
      <w:r w:rsidRPr="003C12DB">
        <w:rPr>
          <w:rFonts w:cstheme="minorHAnsi"/>
          <w:bCs/>
          <w:color w:val="0000FF"/>
          <w:szCs w:val="22"/>
        </w:rPr>
        <w:t>To</w:t>
      </w:r>
      <w:proofErr w:type="gramEnd"/>
      <w:r w:rsidRPr="003C12DB">
        <w:rPr>
          <w:rFonts w:cstheme="minorHAnsi"/>
          <w:bCs/>
          <w:color w:val="0000FF"/>
          <w:szCs w:val="22"/>
        </w:rPr>
        <w:t xml:space="preserve"> describe how patient confidentiality will be maintained and how the trial is compliant with</w:t>
      </w:r>
      <w:r w:rsidRPr="003C12DB">
        <w:rPr>
          <w:rFonts w:cstheme="minorHAnsi"/>
          <w:color w:val="0000FF"/>
          <w:szCs w:val="22"/>
        </w:rPr>
        <w:t xml:space="preserve"> the requirements of the Data Protection Act 1998</w:t>
      </w:r>
    </w:p>
    <w:p w14:paraId="524D6619" w14:textId="7DE697E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trial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7777777" w:rsidR="006B6502" w:rsidRDefault="00475FDA" w:rsidP="006B7F1D">
      <w:pPr>
        <w:numPr>
          <w:ilvl w:val="0"/>
          <w:numId w:val="28"/>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the</w:t>
      </w:r>
      <w:proofErr w:type="gramEnd"/>
      <w:r w:rsidRPr="003C12DB">
        <w:rPr>
          <w:rFonts w:cstheme="minorHAnsi"/>
          <w:color w:val="0000FF"/>
          <w:szCs w:val="22"/>
        </w:rPr>
        <w:t xml:space="preserve"> means whereby personal information is collected, kept secure, and maintained. In general, this involves:</w:t>
      </w:r>
    </w:p>
    <w:p w14:paraId="57393671"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the creation of coded, depersonalised data where the participant’s identifying information is replaced by an unrelated sequence of characters</w:t>
      </w:r>
    </w:p>
    <w:p w14:paraId="56808883"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secure maintenance of the data and the linking code in separate locations using encrypted digital files within password protected folders and storage media</w:t>
      </w:r>
    </w:p>
    <w:p w14:paraId="76A96162" w14:textId="1C01E95A" w:rsidR="00475FDA" w:rsidRP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limiting access to the minimum number of individuals necessary for quality control, audit, and analysis</w:t>
      </w:r>
    </w:p>
    <w:p w14:paraId="5B09EDC7"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the confidentiality of data will be preserved when the data are transmitted to sponsors and co-investigators</w:t>
      </w:r>
    </w:p>
    <w:p w14:paraId="26F3CAD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long the data will be stored for</w:t>
      </w:r>
    </w:p>
    <w:p w14:paraId="71B8F131"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is the data custodian</w:t>
      </w:r>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1EE58E0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14:paraId="4680AA17" w14:textId="7C1B5CC4"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14:paraId="510A0E58" w14:textId="77777777"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14:paraId="09D52595"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14:paraId="510F6FEA"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14:paraId="584532FB" w14:textId="77777777" w:rsidR="00475FDA" w:rsidRPr="006B6502" w:rsidRDefault="00475FDA" w:rsidP="006B7F1D">
      <w:pPr>
        <w:numPr>
          <w:ilvl w:val="0"/>
          <w:numId w:val="28"/>
        </w:numPr>
        <w:autoSpaceDE w:val="0"/>
        <w:autoSpaceDN w:val="0"/>
        <w:adjustRightInd w:val="0"/>
        <w:spacing w:line="240" w:lineRule="auto"/>
        <w:rPr>
          <w:rFonts w:cstheme="minorHAnsi"/>
          <w:bCs/>
          <w:color w:val="0000FF"/>
          <w:szCs w:val="22"/>
        </w:rPr>
      </w:pPr>
      <w:proofErr w:type="gramStart"/>
      <w:r w:rsidRPr="006B6502">
        <w:rPr>
          <w:rFonts w:cstheme="minorHAnsi"/>
          <w:color w:val="0000FF"/>
          <w:szCs w:val="22"/>
          <w:lang w:eastAsia="en-GB"/>
        </w:rPr>
        <w:t>any</w:t>
      </w:r>
      <w:proofErr w:type="gramEnd"/>
      <w:r w:rsidRPr="006B6502">
        <w:rPr>
          <w:rFonts w:cstheme="minorHAnsi"/>
          <w:color w:val="0000FF"/>
          <w:szCs w:val="22"/>
          <w:lang w:eastAsia="en-GB"/>
        </w:rPr>
        <w:t xml:space="preserve"> non-commercial potential conflicts e.g. professional collaborations that may impact on academic</w:t>
      </w:r>
      <w:r w:rsidRPr="006B6502">
        <w:rPr>
          <w:rFonts w:cstheme="minorHAnsi"/>
          <w:bCs/>
          <w:color w:val="0000FF"/>
          <w:szCs w:val="22"/>
        </w:rPr>
        <w:t xml:space="preserve"> promotion.</w:t>
      </w:r>
    </w:p>
    <w:p w14:paraId="6F7A8B6F" w14:textId="235DDCCC"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14:paraId="4B441F5A"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67864B87"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14:paraId="5F3139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fully describe indemnity arrangements for the trial</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and/or indemnity to meet the potential legal liability of the sponsor(s) for harm to participants arising from the management of the research?</w:t>
      </w:r>
    </w:p>
    <w:p w14:paraId="64C2802B"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the sponsor(s) or employer(s) for harm to participants arising from the design of the research?</w:t>
      </w:r>
    </w:p>
    <w:p w14:paraId="14BBD3DB" w14:textId="518EA3EE"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investigators/collaborators arising from harm to participants in the conduct of the research? Note that if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involves sites that are not covered by the NHS indemnity scheme (e.g. GP surgeries in primary care) these investigators/collaborators will need to ensure that their activity on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is covered under their own professional indemnity</w:t>
      </w:r>
    </w:p>
    <w:p w14:paraId="04BB310F"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lastRenderedPageBreak/>
        <w:t>has</w:t>
      </w:r>
      <w:proofErr w:type="gramEnd"/>
      <w:r w:rsidRPr="003C12DB">
        <w:rPr>
          <w:rFonts w:asciiTheme="minorHAnsi" w:hAnsiTheme="minorHAnsi" w:cstheme="minorHAnsi"/>
          <w:i w:val="0"/>
          <w:color w:val="0000FF"/>
          <w:sz w:val="22"/>
          <w:szCs w:val="22"/>
        </w:rPr>
        <w:t xml:space="preserve"> the sponsor(s) made arrangements for payment of compensation in the event of harm to the research participants where no legal liability arises?</w:t>
      </w:r>
    </w:p>
    <w:p w14:paraId="1C55BE47" w14:textId="22F5F289"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equipment is to be provided to site(s) for the purposes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Usually the responsibility for sections 1&amp;2 lie with the sponsor, section 3 with the participating site and section 4 with the sponsor. Section 4 is not mandatory and should be assessed in relation to the inherent risks of the trial; however, it may be a condition of REC favourable opinion to have these arrangements in place.</w:t>
      </w:r>
    </w:p>
    <w:p w14:paraId="65933EC4" w14:textId="77777777" w:rsidR="00475FDA" w:rsidRPr="003C12DB" w:rsidRDefault="00475FDA" w:rsidP="003802A1">
      <w:pPr>
        <w:spacing w:line="240" w:lineRule="auto"/>
        <w:rPr>
          <w:rFonts w:cstheme="minorHAnsi"/>
          <w:b/>
          <w:iCs/>
          <w:szCs w:val="22"/>
        </w:rPr>
      </w:pPr>
    </w:p>
    <w:p w14:paraId="78FCEF78" w14:textId="2363F550"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1B5A329E" w14:textId="3E377E32"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D439AD5" w14:textId="71F11A8E"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14:paraId="6597A42F" w14:textId="7CCBEFBB"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CAG) need to be notified about substantial amendments in case the amendment affects their opinion of the </w:t>
      </w:r>
      <w:r w:rsidR="005A6ABC">
        <w:rPr>
          <w:rFonts w:asciiTheme="minorHAnsi" w:hAnsiTheme="minorHAnsi" w:cstheme="minorHAnsi"/>
          <w:bCs/>
          <w:i w:val="0"/>
          <w:iCs/>
          <w:color w:val="0000FF"/>
          <w:sz w:val="22"/>
          <w:szCs w:val="22"/>
        </w:rPr>
        <w:t>trial</w:t>
      </w:r>
      <w:r w:rsidRPr="003C12DB">
        <w:rPr>
          <w:rFonts w:asciiTheme="minorHAnsi" w:hAnsiTheme="minorHAnsi" w:cstheme="minorHAnsi"/>
          <w:bCs/>
          <w:i w:val="0"/>
          <w:iCs/>
          <w:color w:val="0000FF"/>
          <w:sz w:val="22"/>
          <w:szCs w:val="22"/>
        </w:rPr>
        <w:t>.</w:t>
      </w:r>
    </w:p>
    <w:p w14:paraId="7D22AF9C" w14:textId="723A3823" w:rsidR="00475FDA" w:rsidRPr="00C9256A" w:rsidRDefault="00C9256A" w:rsidP="00C9256A">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39"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14:paraId="36B7FC31"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14:paraId="4B52BBD7"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14:paraId="3FFD115B"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14:paraId="6A8F9943"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14:paraId="3099ECBC" w14:textId="6428B04E" w:rsidR="00475FDA" w:rsidRPr="006B6502" w:rsidRDefault="00475FDA" w:rsidP="006B7F1D">
      <w:pPr>
        <w:numPr>
          <w:ilvl w:val="0"/>
          <w:numId w:val="28"/>
        </w:numPr>
        <w:autoSpaceDE w:val="0"/>
        <w:autoSpaceDN w:val="0"/>
        <w:adjustRightInd w:val="0"/>
        <w:spacing w:line="240" w:lineRule="auto"/>
        <w:rPr>
          <w:rFonts w:cstheme="minorHAnsi"/>
          <w:i/>
          <w:iCs/>
          <w:color w:val="0000FF"/>
          <w:szCs w:val="22"/>
        </w:rPr>
      </w:pPr>
      <w:proofErr w:type="gramStart"/>
      <w:r w:rsidRPr="006B6502">
        <w:rPr>
          <w:rFonts w:cstheme="minorHAnsi"/>
          <w:color w:val="0000FF"/>
          <w:szCs w:val="22"/>
        </w:rPr>
        <w:t>how</w:t>
      </w:r>
      <w:proofErr w:type="gramEnd"/>
      <w:r w:rsidRPr="006B6502">
        <w:rPr>
          <w:rFonts w:cstheme="minorHAnsi"/>
          <w:color w:val="0000FF"/>
          <w:szCs w:val="22"/>
        </w:rPr>
        <w:t xml:space="preserve"> the</w:t>
      </w:r>
      <w:r w:rsidRPr="003C12DB">
        <w:rPr>
          <w:rFonts w:cstheme="minorHAnsi"/>
          <w:i/>
          <w:iCs/>
          <w:color w:val="0000FF"/>
          <w:szCs w:val="22"/>
        </w:rPr>
        <w:t xml:space="preserve"> amendment history will be tracked to identify the most recent protocol version.</w:t>
      </w:r>
    </w:p>
    <w:p w14:paraId="1C1BB015"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40" w:history="1">
        <w:r w:rsidRPr="003C12DB">
          <w:rPr>
            <w:rStyle w:val="Hyperlink"/>
            <w:rFonts w:cstheme="minorHAnsi"/>
            <w:iCs/>
            <w:szCs w:val="22"/>
          </w:rPr>
          <w:t>http://www.hra.nhs.uk/resources/after-you-apply/amendments/</w:t>
        </w:r>
      </w:hyperlink>
    </w:p>
    <w:p w14:paraId="6D3EC98D" w14:textId="77777777" w:rsidR="00475FDA" w:rsidRPr="003C12DB" w:rsidRDefault="00475FDA" w:rsidP="003802A1">
      <w:pPr>
        <w:spacing w:line="240" w:lineRule="auto"/>
        <w:rPr>
          <w:rFonts w:cstheme="minorHAnsi"/>
          <w:b/>
          <w:iCs/>
          <w:color w:val="0000FF"/>
          <w:szCs w:val="22"/>
        </w:rPr>
      </w:pPr>
    </w:p>
    <w:p w14:paraId="75E5D189" w14:textId="77777777" w:rsidR="00F2333D" w:rsidRDefault="00F2333D">
      <w:pPr>
        <w:spacing w:after="0" w:line="240" w:lineRule="auto"/>
        <w:rPr>
          <w:rFonts w:cstheme="minorHAnsi"/>
          <w:b/>
          <w:szCs w:val="22"/>
        </w:rPr>
      </w:pPr>
      <w:r>
        <w:rPr>
          <w:rFonts w:cstheme="minorHAnsi"/>
          <w:b/>
          <w:szCs w:val="22"/>
        </w:rPr>
        <w:br w:type="page"/>
      </w:r>
    </w:p>
    <w:p w14:paraId="1E64DD6B" w14:textId="051E4911" w:rsidR="00475FDA" w:rsidRPr="006B6502" w:rsidRDefault="00475FDA" w:rsidP="003802A1">
      <w:pPr>
        <w:spacing w:line="240" w:lineRule="auto"/>
        <w:rPr>
          <w:rFonts w:cstheme="minorHAnsi"/>
          <w:b/>
          <w:szCs w:val="22"/>
        </w:rPr>
      </w:pPr>
      <w:r w:rsidRPr="003C12DB">
        <w:rPr>
          <w:rFonts w:cstheme="minorHAnsi"/>
          <w:b/>
          <w:szCs w:val="22"/>
        </w:rPr>
        <w:lastRenderedPageBreak/>
        <w:t xml:space="preserve">13.11 </w:t>
      </w:r>
      <w:r w:rsidR="00864F75">
        <w:rPr>
          <w:rFonts w:cstheme="minorHAnsi"/>
          <w:b/>
          <w:szCs w:val="22"/>
        </w:rPr>
        <w:tab/>
      </w:r>
      <w:r w:rsidRPr="003C12DB">
        <w:rPr>
          <w:rFonts w:cstheme="minorHAnsi"/>
          <w:b/>
          <w:szCs w:val="22"/>
        </w:rPr>
        <w:t>Post trial care</w:t>
      </w:r>
    </w:p>
    <w:p w14:paraId="742566F4" w14:textId="0EEB723D"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14:paraId="3BDE1CCF" w14:textId="7E45C6C9" w:rsidR="00475FDA" w:rsidRPr="003C12DB" w:rsidRDefault="00AB34A2" w:rsidP="003802A1">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Declaration of Helsinki</w:t>
      </w:r>
      <w:r w:rsidR="00475FDA" w:rsidRPr="003C12DB">
        <w:rPr>
          <w:rFonts w:asciiTheme="minorHAnsi" w:hAnsiTheme="minorHAnsi" w:cstheme="minorHAnsi"/>
          <w:i w:val="0"/>
          <w:color w:val="0000FF"/>
          <w:sz w:val="22"/>
          <w:szCs w:val="22"/>
        </w:rPr>
        <w:t xml:space="preserve">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14:paraId="53040F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41"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14:paraId="5DC66931"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14:paraId="64847DF2" w14:textId="0F6E3596"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14:paraId="55558498"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41161009"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671FF97"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 xml:space="preserve">14.1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52C5014A"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 trial</w:t>
      </w:r>
    </w:p>
    <w:p w14:paraId="39D0C5B6" w14:textId="6ACF6792" w:rsidR="00475FDA" w:rsidRPr="006B6502" w:rsidRDefault="00475FDA" w:rsidP="006B6502">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42" w:history="1">
        <w:r w:rsidRPr="003C12DB">
          <w:rPr>
            <w:rStyle w:val="Hyperlink"/>
            <w:rFonts w:asciiTheme="minorHAnsi" w:hAnsiTheme="minorHAnsi" w:cstheme="minorHAnsi"/>
            <w:i w:val="0"/>
            <w:sz w:val="22"/>
            <w:szCs w:val="22"/>
            <w:lang w:eastAsia="en-GB"/>
          </w:rPr>
          <w:t>http://www.consort-statement.org/</w:t>
        </w:r>
      </w:hyperlink>
    </w:p>
    <w:p w14:paraId="193D976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6AE644C6"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who owns the data arising from the trial</w:t>
      </w:r>
    </w:p>
    <w:p w14:paraId="1EE95186" w14:textId="6DC4F625"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that on completion of the trial, the data will be analysed and tabulated and a Final </w:t>
      </w:r>
      <w:r w:rsidR="005A6ABC">
        <w:rPr>
          <w:rFonts w:cstheme="minorHAnsi"/>
          <w:color w:val="0000FF"/>
          <w:szCs w:val="22"/>
        </w:rPr>
        <w:t>Trial</w:t>
      </w:r>
      <w:r w:rsidRPr="003C12DB">
        <w:rPr>
          <w:rFonts w:cstheme="minorHAnsi"/>
          <w:color w:val="0000FF"/>
          <w:szCs w:val="22"/>
        </w:rPr>
        <w:t xml:space="preserve"> Report prepared</w:t>
      </w:r>
    </w:p>
    <w:p w14:paraId="77E9433D" w14:textId="524BED58"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where the full </w:t>
      </w:r>
      <w:r w:rsidR="005A6ABC">
        <w:rPr>
          <w:rFonts w:cstheme="minorHAnsi"/>
          <w:color w:val="0000FF"/>
          <w:szCs w:val="22"/>
        </w:rPr>
        <w:t>trial</w:t>
      </w:r>
      <w:r w:rsidRPr="003C12DB">
        <w:rPr>
          <w:rFonts w:cstheme="minorHAnsi"/>
          <w:color w:val="0000FF"/>
          <w:szCs w:val="22"/>
        </w:rPr>
        <w:t xml:space="preserve"> report can be accessed</w:t>
      </w:r>
    </w:p>
    <w:p w14:paraId="4AC578E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any of the participating investigators will have rights to publish any of the trial data </w:t>
      </w:r>
    </w:p>
    <w:p w14:paraId="14BB94E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if there are any time limits or review requirements on the publications</w:t>
      </w:r>
    </w:p>
    <w:p w14:paraId="7B4B2B3D"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whether any funding or supporting body needs to be acknowledged within the publications and whether they have review and publication rights of the data from the trial</w:t>
      </w:r>
    </w:p>
    <w:p w14:paraId="0DC6C983"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lastRenderedPageBreak/>
        <w:t>whether</w:t>
      </w:r>
      <w:proofErr w:type="gramEnd"/>
      <w:r w:rsidRPr="003C12DB">
        <w:rPr>
          <w:rFonts w:cstheme="minorHAnsi"/>
          <w:color w:val="0000FF"/>
          <w:szCs w:val="22"/>
        </w:rPr>
        <w:t xml:space="preserve"> there are any plans to notify the participants of the outcome of the trial, either by provision of the publication, or via a specifically designed newsletter etc.</w:t>
      </w:r>
    </w:p>
    <w:p w14:paraId="1E2D4DEE" w14:textId="50144ACB"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it possible for the participant to specifically request results from their PI and when would this information be provided e.g. after the Final </w:t>
      </w:r>
      <w:r w:rsidR="005A6ABC">
        <w:rPr>
          <w:rFonts w:cstheme="minorHAnsi"/>
          <w:color w:val="0000FF"/>
          <w:szCs w:val="22"/>
        </w:rPr>
        <w:t>Trial</w:t>
      </w:r>
      <w:r w:rsidRPr="003C12DB">
        <w:rPr>
          <w:rFonts w:cstheme="minorHAnsi"/>
          <w:color w:val="0000FF"/>
          <w:szCs w:val="22"/>
        </w:rPr>
        <w:t xml:space="preserve"> Report had been compiled or after the results had been published </w:t>
      </w:r>
    </w:p>
    <w:p w14:paraId="4B1364CC" w14:textId="76505B2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whether</w:t>
      </w:r>
      <w:proofErr w:type="gramEnd"/>
      <w:r w:rsidRPr="003C12DB">
        <w:rPr>
          <w:rFonts w:cstheme="minorHAnsi"/>
          <w:color w:val="0000FF"/>
          <w:szCs w:val="22"/>
        </w:rPr>
        <w:t xml:space="preserve"> the trial protocol, full </w:t>
      </w:r>
      <w:r w:rsidR="005A6ABC">
        <w:rPr>
          <w:rFonts w:cstheme="minorHAnsi"/>
          <w:color w:val="0000FF"/>
          <w:szCs w:val="22"/>
        </w:rPr>
        <w:t>trial</w:t>
      </w:r>
      <w:r w:rsidRPr="003C12DB">
        <w:rPr>
          <w:rFonts w:cstheme="minorHAnsi"/>
          <w:color w:val="0000FF"/>
          <w:szCs w:val="22"/>
        </w:rPr>
        <w:t xml:space="preserve"> report, anonymised participant level dataset, and statistical code for generating the results will be made publicly available; and if so, describe where, the timeframe and any other conditions for access.</w:t>
      </w:r>
    </w:p>
    <w:p w14:paraId="53547BE6" w14:textId="4DE6719E" w:rsidR="00475FDA" w:rsidRPr="00864F75" w:rsidRDefault="00475FDA" w:rsidP="00864F75">
      <w:pPr>
        <w:spacing w:line="240" w:lineRule="auto"/>
        <w:rPr>
          <w:rFonts w:cstheme="minorHAnsi"/>
          <w:b/>
          <w:szCs w:val="22"/>
        </w:rPr>
      </w:pPr>
      <w:r w:rsidRPr="00864F75">
        <w:rPr>
          <w:rFonts w:cstheme="minorHAnsi"/>
          <w:b/>
          <w:szCs w:val="22"/>
        </w:rPr>
        <w:t xml:space="preserve">14.2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0480DA15"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trial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guidelines on authorship on the final trial report</w:t>
      </w:r>
    </w:p>
    <w:p w14:paraId="78E1DF98"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14:paraId="1EB877BE" w14:textId="3A021FF1" w:rsidR="00475FDA" w:rsidRPr="006B6502"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professional medical writers are going to be hired and how their employment and funding will be acknowledged in trial reports</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7E9036F1"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14:paraId="23BBCBB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4438CEB8"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14:paraId="322F8EEA" w14:textId="2E11E847"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96"/>
        <w:gridCol w:w="2290"/>
        <w:gridCol w:w="2321"/>
        <w:gridCol w:w="1477"/>
        <w:gridCol w:w="2044"/>
      </w:tblGrid>
      <w:tr w:rsidR="00475FDA" w:rsidRPr="003C12DB" w14:paraId="194A6C83" w14:textId="77777777" w:rsidTr="006B6502">
        <w:trPr>
          <w:trHeight w:val="1610"/>
        </w:trPr>
        <w:tc>
          <w:tcPr>
            <w:tcW w:w="10428" w:type="dxa"/>
            <w:gridSpan w:val="5"/>
            <w:vAlign w:val="center"/>
          </w:tcPr>
          <w:p w14:paraId="658A806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14:paraId="0D6C9749" w14:textId="7C687BDE"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994886">
              <w:rPr>
                <w:rFonts w:cstheme="minorHAnsi"/>
                <w:color w:val="0000FF"/>
                <w:szCs w:val="22"/>
              </w:rPr>
            </w:r>
            <w:r w:rsidR="00994886">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A</w:t>
            </w:r>
            <w:r w:rsidRPr="003C12DB">
              <w:rPr>
                <w:rFonts w:cstheme="minorHAnsi"/>
                <w:color w:val="0000FF"/>
                <w:szCs w:val="22"/>
              </w:rPr>
              <w:t xml:space="preserve"> ≡ Comparable to the risk of standard medical care</w:t>
            </w:r>
          </w:p>
          <w:p w14:paraId="19F470E9" w14:textId="6CD51BFF"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994886">
              <w:rPr>
                <w:rFonts w:cstheme="minorHAnsi"/>
                <w:color w:val="0000FF"/>
                <w:szCs w:val="22"/>
              </w:rPr>
            </w:r>
            <w:r w:rsidR="00994886">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B</w:t>
            </w:r>
            <w:r w:rsidRPr="003C12DB">
              <w:rPr>
                <w:rFonts w:cstheme="minorHAnsi"/>
                <w:color w:val="0000FF"/>
                <w:szCs w:val="22"/>
              </w:rPr>
              <w:t xml:space="preserve"> ≡ Somewhat higher than the risk of standard medical care</w:t>
            </w:r>
          </w:p>
          <w:p w14:paraId="519C669F" w14:textId="7F2A7308"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994886">
              <w:rPr>
                <w:rFonts w:cstheme="minorHAnsi"/>
                <w:color w:val="0000FF"/>
                <w:szCs w:val="22"/>
              </w:rPr>
            </w:r>
            <w:r w:rsidR="00994886">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C</w:t>
            </w:r>
            <w:r w:rsidRPr="003C12DB">
              <w:rPr>
                <w:rFonts w:cstheme="minorHAnsi"/>
                <w:color w:val="0000FF"/>
                <w:szCs w:val="22"/>
              </w:rPr>
              <w:t xml:space="preserve"> ≡ Markedly higher than the risk of standard medical care</w:t>
            </w:r>
          </w:p>
          <w:p w14:paraId="7819C2A4" w14:textId="77777777" w:rsidR="00475FDA" w:rsidRPr="003C12DB" w:rsidRDefault="00475FDA" w:rsidP="003802A1">
            <w:pPr>
              <w:spacing w:line="240" w:lineRule="auto"/>
              <w:rPr>
                <w:rFonts w:cstheme="minorHAnsi"/>
                <w:color w:val="0000FF"/>
                <w:szCs w:val="22"/>
              </w:rPr>
            </w:pPr>
          </w:p>
          <w:p w14:paraId="0F4D0877" w14:textId="77777777" w:rsidR="00475FDA" w:rsidRPr="003C12DB" w:rsidRDefault="00475FDA" w:rsidP="003802A1">
            <w:pPr>
              <w:spacing w:line="240" w:lineRule="auto"/>
              <w:rPr>
                <w:rFonts w:cstheme="minorHAnsi"/>
                <w:color w:val="0000FF"/>
                <w:szCs w:val="22"/>
              </w:rPr>
            </w:pPr>
          </w:p>
        </w:tc>
      </w:tr>
      <w:tr w:rsidR="00475FDA" w:rsidRPr="003C12DB" w14:paraId="2BB295D0" w14:textId="77777777" w:rsidTr="006B6502">
        <w:trPr>
          <w:trHeight w:val="1180"/>
        </w:trPr>
        <w:tc>
          <w:tcPr>
            <w:tcW w:w="10428" w:type="dxa"/>
            <w:gridSpan w:val="5"/>
            <w:vAlign w:val="center"/>
          </w:tcPr>
          <w:p w14:paraId="5731A8A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14:paraId="2720821D" w14:textId="77777777" w:rsidR="00475FDA" w:rsidRPr="003C12DB" w:rsidRDefault="00475FDA" w:rsidP="003802A1">
            <w:pPr>
              <w:spacing w:line="240" w:lineRule="auto"/>
              <w:rPr>
                <w:rFonts w:cstheme="minorHAnsi"/>
                <w:color w:val="0000FF"/>
                <w:szCs w:val="22"/>
              </w:rPr>
            </w:pPr>
          </w:p>
          <w:p w14:paraId="252C4BC8" w14:textId="77777777" w:rsidR="00475FDA" w:rsidRPr="003C12DB" w:rsidRDefault="00475FDA" w:rsidP="003802A1">
            <w:pPr>
              <w:spacing w:line="240" w:lineRule="auto"/>
              <w:rPr>
                <w:rFonts w:cstheme="minorHAnsi"/>
                <w:color w:val="0000FF"/>
                <w:szCs w:val="22"/>
              </w:rPr>
            </w:pPr>
          </w:p>
          <w:p w14:paraId="2F6408CE" w14:textId="77777777" w:rsidR="00475FDA" w:rsidRPr="003C12DB" w:rsidRDefault="00475FDA" w:rsidP="003802A1">
            <w:pPr>
              <w:spacing w:line="240" w:lineRule="auto"/>
              <w:rPr>
                <w:rFonts w:cstheme="minorHAnsi"/>
                <w:color w:val="0000FF"/>
                <w:szCs w:val="22"/>
              </w:rPr>
            </w:pPr>
          </w:p>
        </w:tc>
      </w:tr>
      <w:tr w:rsidR="00475FDA" w:rsidRPr="003C12DB" w14:paraId="6A8F1993" w14:textId="77777777" w:rsidTr="006B6502">
        <w:trPr>
          <w:trHeight w:val="585"/>
        </w:trPr>
        <w:tc>
          <w:tcPr>
            <w:tcW w:w="4586" w:type="dxa"/>
            <w:gridSpan w:val="2"/>
            <w:vAlign w:val="center"/>
          </w:tcPr>
          <w:p w14:paraId="7D2A114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14:paraId="51E5738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14:paraId="326DB037" w14:textId="77777777" w:rsidTr="006B6502">
        <w:tc>
          <w:tcPr>
            <w:tcW w:w="2296" w:type="dxa"/>
            <w:vAlign w:val="center"/>
          </w:tcPr>
          <w:p w14:paraId="0ED51A6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14:paraId="2063DBB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14:paraId="31F172B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14:paraId="16CBCCC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14:paraId="237AA0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14:paraId="79A4F9BE" w14:textId="77777777" w:rsidTr="006B6502">
        <w:trPr>
          <w:trHeight w:val="507"/>
        </w:trPr>
        <w:tc>
          <w:tcPr>
            <w:tcW w:w="2296" w:type="dxa"/>
            <w:vAlign w:val="center"/>
          </w:tcPr>
          <w:p w14:paraId="7899B9C6" w14:textId="77777777" w:rsidR="00475FDA" w:rsidRPr="003C12DB" w:rsidRDefault="00475FDA" w:rsidP="003802A1">
            <w:pPr>
              <w:spacing w:line="240" w:lineRule="auto"/>
              <w:rPr>
                <w:rFonts w:cstheme="minorHAnsi"/>
                <w:color w:val="0000FF"/>
                <w:szCs w:val="22"/>
              </w:rPr>
            </w:pPr>
          </w:p>
        </w:tc>
        <w:tc>
          <w:tcPr>
            <w:tcW w:w="2290" w:type="dxa"/>
            <w:vAlign w:val="center"/>
          </w:tcPr>
          <w:p w14:paraId="3C78EC86" w14:textId="77777777" w:rsidR="00475FDA" w:rsidRPr="003C12DB" w:rsidRDefault="00475FDA" w:rsidP="003802A1">
            <w:pPr>
              <w:spacing w:line="240" w:lineRule="auto"/>
              <w:rPr>
                <w:rFonts w:cstheme="minorHAnsi"/>
                <w:color w:val="0000FF"/>
                <w:szCs w:val="22"/>
              </w:rPr>
            </w:pPr>
          </w:p>
        </w:tc>
        <w:tc>
          <w:tcPr>
            <w:tcW w:w="2321" w:type="dxa"/>
            <w:vAlign w:val="center"/>
          </w:tcPr>
          <w:p w14:paraId="06169372" w14:textId="77777777" w:rsidR="00475FDA" w:rsidRPr="003C12DB" w:rsidRDefault="00475FDA" w:rsidP="003802A1">
            <w:pPr>
              <w:spacing w:line="240" w:lineRule="auto"/>
              <w:rPr>
                <w:rFonts w:cstheme="minorHAnsi"/>
                <w:color w:val="0000FF"/>
                <w:szCs w:val="22"/>
              </w:rPr>
            </w:pPr>
          </w:p>
        </w:tc>
        <w:tc>
          <w:tcPr>
            <w:tcW w:w="1477" w:type="dxa"/>
            <w:vAlign w:val="center"/>
          </w:tcPr>
          <w:p w14:paraId="2B2329D2" w14:textId="77777777" w:rsidR="00475FDA" w:rsidRPr="003C12DB" w:rsidRDefault="00475FDA" w:rsidP="003802A1">
            <w:pPr>
              <w:spacing w:line="240" w:lineRule="auto"/>
              <w:rPr>
                <w:rFonts w:cstheme="minorHAnsi"/>
                <w:color w:val="0000FF"/>
                <w:szCs w:val="22"/>
              </w:rPr>
            </w:pPr>
          </w:p>
        </w:tc>
        <w:tc>
          <w:tcPr>
            <w:tcW w:w="2044" w:type="dxa"/>
            <w:vAlign w:val="center"/>
          </w:tcPr>
          <w:p w14:paraId="7F0839F9" w14:textId="77777777" w:rsidR="00475FDA" w:rsidRPr="003C12DB" w:rsidRDefault="00475FDA" w:rsidP="003802A1">
            <w:pPr>
              <w:spacing w:line="240" w:lineRule="auto"/>
              <w:rPr>
                <w:rFonts w:cstheme="minorHAnsi"/>
                <w:color w:val="0000FF"/>
                <w:szCs w:val="22"/>
              </w:rPr>
            </w:pPr>
          </w:p>
        </w:tc>
      </w:tr>
      <w:tr w:rsidR="00475FDA" w:rsidRPr="003C12DB" w14:paraId="5314648F" w14:textId="77777777" w:rsidTr="006B6502">
        <w:trPr>
          <w:trHeight w:val="507"/>
        </w:trPr>
        <w:tc>
          <w:tcPr>
            <w:tcW w:w="2296" w:type="dxa"/>
            <w:vAlign w:val="center"/>
          </w:tcPr>
          <w:p w14:paraId="490DEAA1" w14:textId="77777777" w:rsidR="00475FDA" w:rsidRPr="003C12DB" w:rsidRDefault="00475FDA" w:rsidP="003802A1">
            <w:pPr>
              <w:spacing w:line="240" w:lineRule="auto"/>
              <w:rPr>
                <w:rFonts w:cstheme="minorHAnsi"/>
                <w:color w:val="0000FF"/>
                <w:szCs w:val="22"/>
              </w:rPr>
            </w:pPr>
          </w:p>
        </w:tc>
        <w:tc>
          <w:tcPr>
            <w:tcW w:w="2290" w:type="dxa"/>
            <w:vAlign w:val="center"/>
          </w:tcPr>
          <w:p w14:paraId="35EEFF07" w14:textId="77777777" w:rsidR="00475FDA" w:rsidRPr="003C12DB" w:rsidRDefault="00475FDA" w:rsidP="003802A1">
            <w:pPr>
              <w:spacing w:line="240" w:lineRule="auto"/>
              <w:rPr>
                <w:rFonts w:cstheme="minorHAnsi"/>
                <w:color w:val="0000FF"/>
                <w:szCs w:val="22"/>
              </w:rPr>
            </w:pPr>
          </w:p>
        </w:tc>
        <w:tc>
          <w:tcPr>
            <w:tcW w:w="2321" w:type="dxa"/>
            <w:vAlign w:val="center"/>
          </w:tcPr>
          <w:p w14:paraId="2CBA6F89" w14:textId="77777777" w:rsidR="00475FDA" w:rsidRPr="003C12DB" w:rsidRDefault="00475FDA" w:rsidP="003802A1">
            <w:pPr>
              <w:spacing w:line="240" w:lineRule="auto"/>
              <w:rPr>
                <w:rFonts w:cstheme="minorHAnsi"/>
                <w:color w:val="0000FF"/>
                <w:szCs w:val="22"/>
              </w:rPr>
            </w:pPr>
          </w:p>
        </w:tc>
        <w:tc>
          <w:tcPr>
            <w:tcW w:w="1477" w:type="dxa"/>
            <w:vAlign w:val="center"/>
          </w:tcPr>
          <w:p w14:paraId="075592E5" w14:textId="77777777" w:rsidR="00475FDA" w:rsidRPr="003C12DB" w:rsidRDefault="00475FDA" w:rsidP="003802A1">
            <w:pPr>
              <w:spacing w:line="240" w:lineRule="auto"/>
              <w:rPr>
                <w:rFonts w:cstheme="minorHAnsi"/>
                <w:color w:val="0000FF"/>
                <w:szCs w:val="22"/>
              </w:rPr>
            </w:pPr>
          </w:p>
        </w:tc>
        <w:tc>
          <w:tcPr>
            <w:tcW w:w="2044" w:type="dxa"/>
            <w:vAlign w:val="center"/>
          </w:tcPr>
          <w:p w14:paraId="78F1108A" w14:textId="77777777" w:rsidR="00475FDA" w:rsidRPr="003C12DB" w:rsidRDefault="00475FDA" w:rsidP="003802A1">
            <w:pPr>
              <w:spacing w:line="240" w:lineRule="auto"/>
              <w:rPr>
                <w:rFonts w:cstheme="minorHAnsi"/>
                <w:color w:val="0000FF"/>
                <w:szCs w:val="22"/>
              </w:rPr>
            </w:pPr>
          </w:p>
        </w:tc>
      </w:tr>
      <w:tr w:rsidR="00475FDA" w:rsidRPr="003C12DB" w14:paraId="6CF1B64E" w14:textId="77777777" w:rsidTr="006B6502">
        <w:trPr>
          <w:trHeight w:val="507"/>
        </w:trPr>
        <w:tc>
          <w:tcPr>
            <w:tcW w:w="2296" w:type="dxa"/>
            <w:vAlign w:val="center"/>
          </w:tcPr>
          <w:p w14:paraId="5062A77A" w14:textId="77777777" w:rsidR="00475FDA" w:rsidRPr="003C12DB" w:rsidRDefault="00475FDA" w:rsidP="003802A1">
            <w:pPr>
              <w:spacing w:line="240" w:lineRule="auto"/>
              <w:rPr>
                <w:rFonts w:cstheme="minorHAnsi"/>
                <w:color w:val="0000FF"/>
                <w:szCs w:val="22"/>
              </w:rPr>
            </w:pPr>
          </w:p>
        </w:tc>
        <w:tc>
          <w:tcPr>
            <w:tcW w:w="2290" w:type="dxa"/>
            <w:vAlign w:val="center"/>
          </w:tcPr>
          <w:p w14:paraId="73BFD1E1" w14:textId="77777777" w:rsidR="00475FDA" w:rsidRPr="003C12DB" w:rsidRDefault="00475FDA" w:rsidP="003802A1">
            <w:pPr>
              <w:spacing w:line="240" w:lineRule="auto"/>
              <w:rPr>
                <w:rFonts w:cstheme="minorHAnsi"/>
                <w:color w:val="0000FF"/>
                <w:szCs w:val="22"/>
              </w:rPr>
            </w:pPr>
          </w:p>
        </w:tc>
        <w:tc>
          <w:tcPr>
            <w:tcW w:w="2321" w:type="dxa"/>
            <w:vAlign w:val="center"/>
          </w:tcPr>
          <w:p w14:paraId="20E3876C" w14:textId="77777777" w:rsidR="00475FDA" w:rsidRPr="003C12DB" w:rsidRDefault="00475FDA" w:rsidP="003802A1">
            <w:pPr>
              <w:spacing w:line="240" w:lineRule="auto"/>
              <w:rPr>
                <w:rFonts w:cstheme="minorHAnsi"/>
                <w:color w:val="0000FF"/>
                <w:szCs w:val="22"/>
              </w:rPr>
            </w:pPr>
          </w:p>
        </w:tc>
        <w:tc>
          <w:tcPr>
            <w:tcW w:w="1477" w:type="dxa"/>
            <w:vAlign w:val="center"/>
          </w:tcPr>
          <w:p w14:paraId="53CEF640" w14:textId="77777777" w:rsidR="00475FDA" w:rsidRPr="003C12DB" w:rsidRDefault="00475FDA" w:rsidP="003802A1">
            <w:pPr>
              <w:spacing w:line="240" w:lineRule="auto"/>
              <w:rPr>
                <w:rFonts w:cstheme="minorHAnsi"/>
                <w:color w:val="0000FF"/>
                <w:szCs w:val="22"/>
              </w:rPr>
            </w:pPr>
          </w:p>
        </w:tc>
        <w:tc>
          <w:tcPr>
            <w:tcW w:w="2044" w:type="dxa"/>
            <w:vAlign w:val="center"/>
          </w:tcPr>
          <w:p w14:paraId="45C9E20C" w14:textId="77777777" w:rsidR="00475FDA" w:rsidRPr="003C12DB" w:rsidRDefault="00475FDA" w:rsidP="003802A1">
            <w:pPr>
              <w:spacing w:line="240" w:lineRule="auto"/>
              <w:rPr>
                <w:rFonts w:cstheme="minorHAnsi"/>
                <w:color w:val="0000FF"/>
                <w:szCs w:val="22"/>
              </w:rPr>
            </w:pPr>
          </w:p>
        </w:tc>
      </w:tr>
      <w:tr w:rsidR="00475FDA" w:rsidRPr="003C12DB" w14:paraId="5489FFB2" w14:textId="77777777" w:rsidTr="006578EF">
        <w:trPr>
          <w:trHeight w:val="1180"/>
        </w:trPr>
        <w:tc>
          <w:tcPr>
            <w:tcW w:w="10428" w:type="dxa"/>
            <w:gridSpan w:val="5"/>
            <w:vAlign w:val="center"/>
          </w:tcPr>
          <w:p w14:paraId="0FEBC7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14:paraId="6348827F" w14:textId="77777777" w:rsidR="00475FDA" w:rsidRPr="003C12DB" w:rsidRDefault="00475FDA" w:rsidP="003802A1">
            <w:pPr>
              <w:spacing w:line="240" w:lineRule="auto"/>
              <w:rPr>
                <w:rFonts w:cstheme="minorHAnsi"/>
                <w:color w:val="0000FF"/>
                <w:szCs w:val="22"/>
              </w:rPr>
            </w:pPr>
          </w:p>
          <w:p w14:paraId="6FC33992" w14:textId="77777777" w:rsidR="00475FDA" w:rsidRPr="003C12DB" w:rsidRDefault="00475FDA" w:rsidP="003802A1">
            <w:pPr>
              <w:spacing w:line="240" w:lineRule="auto"/>
              <w:rPr>
                <w:rFonts w:cstheme="minorHAnsi"/>
                <w:color w:val="0000FF"/>
                <w:szCs w:val="22"/>
              </w:rPr>
            </w:pPr>
          </w:p>
          <w:p w14:paraId="2F848469" w14:textId="77777777" w:rsidR="00475FDA" w:rsidRPr="003C12DB" w:rsidRDefault="00475FDA" w:rsidP="003802A1">
            <w:pPr>
              <w:spacing w:line="240" w:lineRule="auto"/>
              <w:rPr>
                <w:rFonts w:cstheme="minorHAnsi"/>
                <w:color w:val="0000FF"/>
                <w:szCs w:val="22"/>
              </w:rPr>
            </w:pPr>
          </w:p>
          <w:p w14:paraId="09D8790E" w14:textId="77777777" w:rsidR="00475FDA" w:rsidRPr="003C12DB" w:rsidRDefault="00475FDA" w:rsidP="003802A1">
            <w:pPr>
              <w:spacing w:line="240" w:lineRule="auto"/>
              <w:rPr>
                <w:rFonts w:cstheme="minorHAnsi"/>
                <w:color w:val="0000FF"/>
                <w:szCs w:val="22"/>
              </w:rPr>
            </w:pPr>
          </w:p>
          <w:p w14:paraId="50A8B772" w14:textId="77777777" w:rsidR="00475FDA" w:rsidRPr="003C12DB" w:rsidRDefault="00475FDA" w:rsidP="003802A1">
            <w:pPr>
              <w:spacing w:line="240" w:lineRule="auto"/>
              <w:rPr>
                <w:rFonts w:cstheme="minorHAnsi"/>
                <w:color w:val="0000FF"/>
                <w:szCs w:val="22"/>
              </w:rPr>
            </w:pPr>
          </w:p>
          <w:p w14:paraId="73927471" w14:textId="77777777" w:rsidR="00475FDA" w:rsidRPr="003C12DB" w:rsidRDefault="00475FDA" w:rsidP="003802A1">
            <w:pPr>
              <w:spacing w:line="240" w:lineRule="auto"/>
              <w:rPr>
                <w:rFonts w:cstheme="minorHAnsi"/>
                <w:color w:val="0000FF"/>
                <w:szCs w:val="22"/>
              </w:rPr>
            </w:pPr>
          </w:p>
        </w:tc>
      </w:tr>
      <w:tr w:rsidR="006578EF" w:rsidRPr="003C12DB" w14:paraId="366A5E74" w14:textId="77777777" w:rsidTr="006B6502">
        <w:trPr>
          <w:trHeight w:val="1180"/>
        </w:trPr>
        <w:tc>
          <w:tcPr>
            <w:tcW w:w="10428" w:type="dxa"/>
            <w:gridSpan w:val="5"/>
            <w:tcBorders>
              <w:bottom w:val="single" w:sz="4" w:space="0" w:color="auto"/>
            </w:tcBorders>
            <w:vAlign w:val="center"/>
          </w:tcPr>
          <w:p w14:paraId="29B66487" w14:textId="77777777" w:rsidR="006578EF" w:rsidRPr="006578EF" w:rsidRDefault="006578EF" w:rsidP="006578EF">
            <w:pPr>
              <w:spacing w:line="276" w:lineRule="auto"/>
              <w:rPr>
                <w:rFonts w:cstheme="minorHAnsi"/>
                <w:color w:val="0000FF"/>
                <w:szCs w:val="22"/>
              </w:rPr>
            </w:pPr>
            <w:r w:rsidRPr="006578EF">
              <w:rPr>
                <w:rFonts w:cstheme="minorHAnsi"/>
                <w:color w:val="0000FF"/>
                <w:szCs w:val="22"/>
              </w:rPr>
              <w:t xml:space="preserve">Outline any processes (e.g. IMP labelling +/- accountability +/- trial specific temperature monitoring) that have been simplified based on the risk adapted approach. </w:t>
            </w:r>
          </w:p>
          <w:p w14:paraId="5C57E131" w14:textId="77777777" w:rsidR="006578EF" w:rsidRDefault="006578EF" w:rsidP="003802A1">
            <w:pPr>
              <w:spacing w:line="240" w:lineRule="auto"/>
              <w:rPr>
                <w:rFonts w:cstheme="minorHAnsi"/>
                <w:color w:val="0000FF"/>
                <w:szCs w:val="22"/>
              </w:rPr>
            </w:pPr>
          </w:p>
          <w:p w14:paraId="32670F03" w14:textId="77777777" w:rsidR="006578EF" w:rsidRDefault="006578EF" w:rsidP="003802A1">
            <w:pPr>
              <w:spacing w:line="240" w:lineRule="auto"/>
              <w:rPr>
                <w:rFonts w:cstheme="minorHAnsi"/>
                <w:color w:val="0000FF"/>
                <w:szCs w:val="22"/>
              </w:rPr>
            </w:pPr>
          </w:p>
          <w:p w14:paraId="36B7A362" w14:textId="77777777" w:rsidR="006578EF" w:rsidRDefault="006578EF" w:rsidP="003802A1">
            <w:pPr>
              <w:spacing w:line="240" w:lineRule="auto"/>
              <w:rPr>
                <w:rFonts w:cstheme="minorHAnsi"/>
                <w:color w:val="0000FF"/>
                <w:szCs w:val="22"/>
              </w:rPr>
            </w:pPr>
          </w:p>
          <w:p w14:paraId="3E03B068" w14:textId="77777777" w:rsidR="006578EF" w:rsidRDefault="006578EF" w:rsidP="003802A1">
            <w:pPr>
              <w:spacing w:line="240" w:lineRule="auto"/>
              <w:rPr>
                <w:rFonts w:cstheme="minorHAnsi"/>
                <w:color w:val="0000FF"/>
                <w:szCs w:val="22"/>
              </w:rPr>
            </w:pPr>
          </w:p>
          <w:p w14:paraId="056608C0" w14:textId="77777777" w:rsidR="006578EF" w:rsidRPr="003C12DB" w:rsidRDefault="006578EF" w:rsidP="003802A1">
            <w:pPr>
              <w:spacing w:line="240" w:lineRule="auto"/>
              <w:rPr>
                <w:rFonts w:cstheme="minorHAnsi"/>
                <w:color w:val="0000FF"/>
                <w:szCs w:val="22"/>
              </w:rPr>
            </w:pPr>
          </w:p>
        </w:tc>
      </w:tr>
    </w:tbl>
    <w:p w14:paraId="4D233830"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463C72BB" w14:textId="731D7B64" w:rsidR="00475FDA" w:rsidRPr="006B6502" w:rsidRDefault="00475FDA" w:rsidP="006578EF">
      <w:pPr>
        <w:spacing w:after="0" w:line="240" w:lineRule="auto"/>
        <w:rPr>
          <w:rFonts w:cstheme="minorHAnsi"/>
          <w:b/>
          <w:bCs/>
          <w:szCs w:val="22"/>
          <w:lang w:eastAsia="en-GB"/>
        </w:rPr>
      </w:pPr>
      <w:r w:rsidRPr="003C12DB">
        <w:rPr>
          <w:rFonts w:cstheme="minorHAnsi"/>
          <w:b/>
          <w:bCs/>
          <w:szCs w:val="22"/>
          <w:lang w:eastAsia="en-GB"/>
        </w:rPr>
        <w:t xml:space="preserve">6.2 </w:t>
      </w:r>
      <w:r w:rsidR="00864F75">
        <w:rPr>
          <w:rFonts w:cstheme="minorHAnsi"/>
          <w:b/>
          <w:bCs/>
          <w:szCs w:val="22"/>
          <w:lang w:eastAsia="en-GB"/>
        </w:rPr>
        <w:tab/>
        <w:t xml:space="preserve">Appendix 2 - </w:t>
      </w:r>
      <w:r w:rsidR="005A6ABC">
        <w:rPr>
          <w:rFonts w:cstheme="minorHAnsi"/>
          <w:b/>
          <w:bCs/>
          <w:szCs w:val="22"/>
          <w:lang w:eastAsia="en-GB"/>
        </w:rPr>
        <w:t>Trial</w:t>
      </w:r>
      <w:r w:rsidR="00864F75">
        <w:rPr>
          <w:rFonts w:cstheme="minorHAnsi"/>
          <w:b/>
          <w:bCs/>
          <w:szCs w:val="22"/>
          <w:lang w:eastAsia="en-GB"/>
        </w:rPr>
        <w:t xml:space="preserve"> management / r</w:t>
      </w:r>
      <w:r w:rsidRPr="003C12DB">
        <w:rPr>
          <w:rFonts w:cstheme="minorHAnsi"/>
          <w:b/>
          <w:bCs/>
          <w:szCs w:val="22"/>
          <w:lang w:eastAsia="en-GB"/>
        </w:rPr>
        <w:t xml:space="preserve">esponsibilities </w:t>
      </w:r>
    </w:p>
    <w:p w14:paraId="5B80FC56" w14:textId="1473983D"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14:paraId="73FFBA27" w14:textId="77777777" w:rsidR="004B3BCA" w:rsidRPr="003C12DB" w:rsidRDefault="004B3BCA" w:rsidP="003802A1">
      <w:pPr>
        <w:autoSpaceDE w:val="0"/>
        <w:autoSpaceDN w:val="0"/>
        <w:adjustRightInd w:val="0"/>
        <w:spacing w:line="240" w:lineRule="auto"/>
        <w:rPr>
          <w:rFonts w:cstheme="minorHAnsi"/>
          <w:color w:val="0000FF"/>
          <w:szCs w:val="22"/>
          <w:lang w:eastAsia="en-GB"/>
        </w:rPr>
      </w:pPr>
    </w:p>
    <w:p w14:paraId="7E5D5717" w14:textId="114D7B03"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14:paraId="6921C8FD" w14:textId="31A40CCA"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14:paraId="3608841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50F176DE"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14:paraId="42A93927" w14:textId="7D8B76CC"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w:t>
      </w:r>
      <w:proofErr w:type="spellStart"/>
      <w:r w:rsidRPr="004B3BCA">
        <w:rPr>
          <w:rFonts w:asciiTheme="minorHAnsi" w:hAnsiTheme="minorHAnsi" w:cstheme="minorHAnsi"/>
          <w:i w:val="0"/>
          <w:color w:val="0000FF"/>
          <w:spacing w:val="0"/>
          <w:sz w:val="22"/>
          <w:szCs w:val="22"/>
          <w:lang w:eastAsia="en-GB"/>
        </w:rPr>
        <w:t>etc</w:t>
      </w:r>
      <w:proofErr w:type="spellEnd"/>
      <w:r w:rsidRPr="004B3BCA">
        <w:rPr>
          <w:rFonts w:asciiTheme="minorHAnsi" w:hAnsiTheme="minorHAnsi" w:cstheme="minorHAnsi"/>
          <w:i w:val="0"/>
          <w:color w:val="0000FF"/>
          <w:spacing w:val="0"/>
          <w:sz w:val="22"/>
          <w:szCs w:val="22"/>
          <w:lang w:eastAsia="en-GB"/>
        </w:rPr>
        <w:t xml:space="preserve"> and including timelines for each of these tasks). </w:t>
      </w:r>
    </w:p>
    <w:p w14:paraId="7FC076AA"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71026F8C" w14:textId="2C43AE6E"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16.2.3</w:t>
      </w:r>
      <w:r>
        <w:rPr>
          <w:rFonts w:cstheme="minorHAnsi"/>
          <w:b/>
          <w:bCs/>
          <w:szCs w:val="22"/>
          <w:lang w:eastAsia="en-GB"/>
        </w:rPr>
        <w:tab/>
        <w:t>Preparation and</w:t>
      </w:r>
      <w:r w:rsidR="00475FDA" w:rsidRPr="004B3BCA">
        <w:rPr>
          <w:rFonts w:cstheme="minorHAnsi"/>
          <w:b/>
          <w:bCs/>
          <w:szCs w:val="22"/>
          <w:lang w:eastAsia="en-GB"/>
        </w:rPr>
        <w:t xml:space="preserve"> submission of amendments </w:t>
      </w:r>
    </w:p>
    <w:p w14:paraId="569D0EFB" w14:textId="6A597302"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here of who will be responsible for amendments if any part of the trial </w:t>
      </w:r>
      <w:r w:rsidRPr="004B3BCA">
        <w:rPr>
          <w:rFonts w:asciiTheme="minorHAnsi" w:hAnsiTheme="minorHAnsi" w:cstheme="minorHAnsi"/>
          <w:i w:val="0"/>
          <w:color w:val="0000FF"/>
          <w:spacing w:val="0"/>
          <w:sz w:val="22"/>
          <w:szCs w:val="22"/>
          <w:lang w:eastAsia="en-GB"/>
        </w:rPr>
        <w:tab/>
        <w:t xml:space="preserve">coordination is outsourced. Delete if not applicable. </w:t>
      </w:r>
    </w:p>
    <w:p w14:paraId="159551D2"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25485C1" w14:textId="58C917A1"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16.2.4</w:t>
      </w:r>
      <w:r>
        <w:rPr>
          <w:rFonts w:cstheme="minorHAnsi"/>
          <w:b/>
          <w:bCs/>
          <w:szCs w:val="22"/>
          <w:lang w:eastAsia="en-GB"/>
        </w:rPr>
        <w:tab/>
      </w:r>
      <w:r w:rsidR="00475FDA" w:rsidRPr="004B3BCA">
        <w:rPr>
          <w:rFonts w:cstheme="minorHAnsi"/>
          <w:b/>
          <w:bCs/>
          <w:szCs w:val="22"/>
          <w:lang w:eastAsia="en-GB"/>
        </w:rPr>
        <w:t>Preparation and submission of Annual Safety Report/Annual</w:t>
      </w:r>
    </w:p>
    <w:p w14:paraId="03209532" w14:textId="5D1E1EDB" w:rsidR="00475FDA" w:rsidRDefault="00067B4C"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Progress Reports</w:t>
      </w:r>
      <w:r w:rsidR="00475FDA" w:rsidRPr="004B3BCA">
        <w:rPr>
          <w:rFonts w:asciiTheme="minorHAnsi" w:hAnsiTheme="minorHAnsi" w:cstheme="minorHAnsi"/>
          <w:i w:val="0"/>
          <w:color w:val="0000FF"/>
          <w:spacing w:val="0"/>
          <w:sz w:val="22"/>
          <w:szCs w:val="22"/>
          <w:lang w:eastAsia="en-GB"/>
        </w:rPr>
        <w:t xml:space="preserve"> Include details here of who will be responsible for annual reporting if any part of the trial coordination is outsourced. Delete if not applicable. </w:t>
      </w:r>
    </w:p>
    <w:p w14:paraId="1C7094B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CE73FCF" w14:textId="74DD0093" w:rsidR="00475FD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16.2.5</w:t>
      </w:r>
      <w:r>
        <w:rPr>
          <w:rFonts w:cstheme="minorHAnsi"/>
          <w:b/>
          <w:bCs/>
          <w:szCs w:val="22"/>
          <w:lang w:eastAsia="en-GB"/>
        </w:rPr>
        <w:tab/>
        <w:t>Data protection/</w:t>
      </w:r>
      <w:r w:rsidR="00475FDA" w:rsidRPr="004B3BCA">
        <w:rPr>
          <w:rFonts w:cstheme="minorHAnsi"/>
          <w:b/>
          <w:bCs/>
          <w:szCs w:val="22"/>
          <w:lang w:eastAsia="en-GB"/>
        </w:rPr>
        <w:t xml:space="preserve">confidentiality </w:t>
      </w:r>
    </w:p>
    <w:p w14:paraId="26062FDC" w14:textId="77777777"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DE30308"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16.2.6</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14:paraId="655D5725" w14:textId="3A4D164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14:paraId="48E50FD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59C4F6A9" w14:textId="0CB02806" w:rsidR="00475FDA" w:rsidRPr="006B6502" w:rsidRDefault="00864F75"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16.3 </w:t>
      </w:r>
      <w:r>
        <w:rPr>
          <w:rFonts w:cstheme="minorHAnsi"/>
          <w:b/>
          <w:bCs/>
          <w:szCs w:val="22"/>
          <w:lang w:eastAsia="en-GB"/>
        </w:rPr>
        <w:tab/>
        <w:t>Appendix 3 – Authorisation of participating s</w:t>
      </w:r>
      <w:r w:rsidR="00475FDA" w:rsidRPr="003C12DB">
        <w:rPr>
          <w:rFonts w:cstheme="minorHAnsi"/>
          <w:b/>
          <w:bCs/>
          <w:szCs w:val="22"/>
          <w:lang w:eastAsia="en-GB"/>
        </w:rPr>
        <w:t xml:space="preserve">ites </w:t>
      </w:r>
    </w:p>
    <w:p w14:paraId="7437A72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 multi-centre trials only).</w:t>
      </w:r>
      <w:proofErr w:type="gramEnd"/>
      <w:r w:rsidRPr="003C12DB">
        <w:rPr>
          <w:rFonts w:cstheme="minorHAnsi"/>
          <w:color w:val="0000FF"/>
          <w:szCs w:val="22"/>
          <w:lang w:eastAsia="en-GB"/>
        </w:rPr>
        <w:t xml:space="preserve"> </w:t>
      </w:r>
    </w:p>
    <w:p w14:paraId="16157E3C"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1987446" w14:textId="5D1C0BC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p w14:paraId="60B18F4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w:t>
      </w:r>
      <w:proofErr w:type="spellStart"/>
      <w:r w:rsidRPr="004B3BCA">
        <w:rPr>
          <w:rFonts w:asciiTheme="minorHAnsi" w:hAnsiTheme="minorHAnsi" w:cstheme="minorHAnsi"/>
          <w:i w:val="0"/>
          <w:color w:val="0000FF"/>
          <w:spacing w:val="0"/>
          <w:sz w:val="22"/>
          <w:szCs w:val="22"/>
          <w:lang w:eastAsia="en-GB"/>
        </w:rPr>
        <w:t>e.g</w:t>
      </w:r>
      <w:proofErr w:type="spellEnd"/>
      <w:r w:rsidRPr="004B3BCA">
        <w:rPr>
          <w:rFonts w:asciiTheme="minorHAnsi" w:hAnsiTheme="minorHAnsi" w:cstheme="minorHAnsi"/>
          <w:i w:val="0"/>
          <w:color w:val="0000FF"/>
          <w:spacing w:val="0"/>
          <w:sz w:val="22"/>
          <w:szCs w:val="22"/>
          <w:lang w:eastAsia="en-GB"/>
        </w:rPr>
        <w:t xml:space="preserve"> CVs of the research team, laboratory reference ranges, etc.). </w:t>
      </w:r>
    </w:p>
    <w:p w14:paraId="16D2553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34D5A71"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E1BB7DC" w14:textId="4F4DBF95"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16.3.2</w:t>
      </w:r>
      <w:r>
        <w:rPr>
          <w:rFonts w:cstheme="minorHAnsi"/>
          <w:b/>
          <w:bCs/>
          <w:szCs w:val="22"/>
          <w:lang w:eastAsia="en-GB"/>
        </w:rPr>
        <w:tab/>
      </w:r>
      <w:r w:rsidR="00475FDA" w:rsidRPr="004B3BCA">
        <w:rPr>
          <w:rFonts w:cstheme="minorHAnsi"/>
          <w:b/>
          <w:bCs/>
          <w:szCs w:val="22"/>
          <w:lang w:eastAsia="en-GB"/>
        </w:rPr>
        <w:t xml:space="preserve">Procedure for initiating/opening a new site </w:t>
      </w:r>
    </w:p>
    <w:p w14:paraId="28693217"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on when, how and who will perform the initiation and the release of drug to the participating sites. </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08BF87E8" w14:textId="27B8661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16.3.3</w:t>
      </w:r>
      <w:r>
        <w:rPr>
          <w:rFonts w:cstheme="minorHAnsi"/>
          <w:b/>
          <w:bCs/>
          <w:szCs w:val="22"/>
          <w:lang w:eastAsia="en-GB"/>
        </w:rPr>
        <w:tab/>
        <w:t>Principal Investigator r</w:t>
      </w:r>
      <w:r w:rsidR="00475FDA" w:rsidRPr="004B3BCA">
        <w:rPr>
          <w:rFonts w:cstheme="minorHAnsi"/>
          <w:b/>
          <w:bCs/>
          <w:szCs w:val="22"/>
          <w:lang w:eastAsia="en-GB"/>
        </w:rPr>
        <w:t xml:space="preserve">esponsibilities </w:t>
      </w:r>
    </w:p>
    <w:p w14:paraId="36CD8B3A" w14:textId="24DA0345"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The PI’s legal responsibilities will be listed in the Participati</w:t>
      </w:r>
      <w:r w:rsidR="004B3BCA">
        <w:rPr>
          <w:rFonts w:asciiTheme="minorHAnsi" w:hAnsiTheme="minorHAnsi" w:cstheme="minorHAnsi"/>
          <w:i w:val="0"/>
          <w:color w:val="0000FF"/>
          <w:spacing w:val="0"/>
          <w:sz w:val="22"/>
          <w:szCs w:val="22"/>
          <w:lang w:eastAsia="en-GB"/>
        </w:rPr>
        <w:t xml:space="preserve">ng Site Agreement, but it is a </w:t>
      </w:r>
      <w:r w:rsidRPr="004B3BCA">
        <w:rPr>
          <w:rFonts w:asciiTheme="minorHAnsi" w:hAnsiTheme="minorHAnsi" w:cstheme="minorHAnsi"/>
          <w:i w:val="0"/>
          <w:color w:val="0000FF"/>
          <w:spacing w:val="0"/>
          <w:sz w:val="22"/>
          <w:szCs w:val="22"/>
          <w:lang w:eastAsia="en-GB"/>
        </w:rPr>
        <w:t>good idea to highlight here what you expect of your PI as th</w:t>
      </w:r>
      <w:r w:rsidR="004B3BCA">
        <w:rPr>
          <w:rFonts w:asciiTheme="minorHAnsi" w:hAnsiTheme="minorHAnsi" w:cstheme="minorHAnsi"/>
          <w:i w:val="0"/>
          <w:color w:val="0000FF"/>
          <w:spacing w:val="0"/>
          <w:sz w:val="22"/>
          <w:szCs w:val="22"/>
          <w:lang w:eastAsia="en-GB"/>
        </w:rPr>
        <w:t xml:space="preserve">ey will often see the protocol </w:t>
      </w:r>
      <w:r w:rsidRPr="004B3BCA">
        <w:rPr>
          <w:rFonts w:asciiTheme="minorHAnsi" w:hAnsiTheme="minorHAnsi" w:cstheme="minorHAnsi"/>
          <w:i w:val="0"/>
          <w:color w:val="0000FF"/>
          <w:spacing w:val="0"/>
          <w:sz w:val="22"/>
          <w:szCs w:val="22"/>
          <w:lang w:eastAsia="en-GB"/>
        </w:rPr>
        <w:t>long before the site agreement is reviewed/signed. For example, thei</w:t>
      </w:r>
      <w:r w:rsidR="004B3BCA">
        <w:rPr>
          <w:rFonts w:asciiTheme="minorHAnsi" w:hAnsiTheme="minorHAnsi" w:cstheme="minorHAnsi"/>
          <w:i w:val="0"/>
          <w:color w:val="0000FF"/>
          <w:spacing w:val="0"/>
          <w:sz w:val="22"/>
          <w:szCs w:val="22"/>
          <w:lang w:eastAsia="en-GB"/>
        </w:rPr>
        <w:t xml:space="preserve">r attendance at the initiation </w:t>
      </w:r>
      <w:r w:rsidRPr="004B3BCA">
        <w:rPr>
          <w:rFonts w:asciiTheme="minorHAnsi" w:hAnsiTheme="minorHAnsi" w:cstheme="minorHAnsi"/>
          <w:i w:val="0"/>
          <w:color w:val="0000FF"/>
          <w:spacing w:val="0"/>
          <w:sz w:val="22"/>
          <w:szCs w:val="22"/>
          <w:lang w:eastAsia="en-GB"/>
        </w:rPr>
        <w:t>meeting/teleconference, training of new members of the tria</w:t>
      </w:r>
      <w:r w:rsidR="004B3BCA">
        <w:rPr>
          <w:rFonts w:asciiTheme="minorHAnsi" w:hAnsiTheme="minorHAnsi" w:cstheme="minorHAnsi"/>
          <w:i w:val="0"/>
          <w:color w:val="0000FF"/>
          <w:spacing w:val="0"/>
          <w:sz w:val="22"/>
          <w:szCs w:val="22"/>
          <w:lang w:eastAsia="en-GB"/>
        </w:rPr>
        <w:t xml:space="preserve">l team in the protocol and its </w:t>
      </w:r>
      <w:r w:rsidRPr="004B3BCA">
        <w:rPr>
          <w:rFonts w:asciiTheme="minorHAnsi" w:hAnsiTheme="minorHAnsi" w:cstheme="minorHAnsi"/>
          <w:i w:val="0"/>
          <w:color w:val="0000FF"/>
          <w:spacing w:val="0"/>
          <w:sz w:val="22"/>
          <w:szCs w:val="22"/>
          <w:lang w:eastAsia="en-GB"/>
        </w:rPr>
        <w:t>procedures, ensuring that the ISF is accurately maintained, dissemin</w:t>
      </w:r>
      <w:r w:rsidR="004B3BCA">
        <w:rPr>
          <w:rFonts w:asciiTheme="minorHAnsi" w:hAnsiTheme="minorHAnsi" w:cstheme="minorHAnsi"/>
          <w:i w:val="0"/>
          <w:color w:val="0000FF"/>
          <w:spacing w:val="0"/>
          <w:sz w:val="22"/>
          <w:szCs w:val="22"/>
          <w:lang w:eastAsia="en-GB"/>
        </w:rPr>
        <w:t xml:space="preserve">ation of important </w:t>
      </w:r>
      <w:r w:rsidRPr="004B3BCA">
        <w:rPr>
          <w:rFonts w:asciiTheme="minorHAnsi" w:hAnsiTheme="minorHAnsi" w:cstheme="minorHAnsi"/>
          <w:i w:val="0"/>
          <w:color w:val="0000FF"/>
          <w:spacing w:val="0"/>
          <w:sz w:val="22"/>
          <w:szCs w:val="22"/>
          <w:lang w:eastAsia="en-GB"/>
        </w:rPr>
        <w:t xml:space="preserve">safety or trial related information to all stakeholders within their site, safety reporting </w:t>
      </w:r>
      <w:r w:rsidRPr="004B3BCA">
        <w:rPr>
          <w:rFonts w:asciiTheme="minorHAnsi" w:hAnsiTheme="minorHAnsi" w:cstheme="minorHAnsi"/>
          <w:i w:val="0"/>
          <w:color w:val="0000FF"/>
          <w:spacing w:val="0"/>
          <w:sz w:val="22"/>
          <w:szCs w:val="22"/>
          <w:lang w:eastAsia="en-GB"/>
        </w:rPr>
        <w:tab/>
        <w:t>within the timelines etc.</w:t>
      </w: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683120F2" w:rsidR="00475FDA" w:rsidRDefault="00475FDA" w:rsidP="004B3BCA">
      <w:pPr>
        <w:spacing w:line="240" w:lineRule="auto"/>
        <w:rPr>
          <w:rFonts w:cstheme="minorHAnsi"/>
          <w:b/>
          <w:bCs/>
          <w:szCs w:val="22"/>
          <w:lang w:eastAsia="en-GB"/>
        </w:rPr>
      </w:pPr>
      <w:r w:rsidRPr="003C12DB">
        <w:rPr>
          <w:rFonts w:cstheme="minorHAnsi"/>
          <w:b/>
          <w:szCs w:val="22"/>
          <w:lang w:eastAsia="en-GB"/>
        </w:rPr>
        <w:t>16.4</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Appendix 4 – Schedule of Procedures</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w:t>
            </w:r>
            <w:proofErr w:type="spellStart"/>
            <w:r w:rsidRPr="003C12DB">
              <w:rPr>
                <w:rFonts w:cstheme="minorHAnsi"/>
                <w:color w:val="0000FF"/>
                <w:szCs w:val="22"/>
                <w:lang w:val="en-US"/>
              </w:rPr>
              <w:t>etc</w:t>
            </w:r>
            <w:proofErr w:type="spellEnd"/>
            <w:r w:rsidRPr="003C12DB">
              <w:rPr>
                <w:rFonts w:cstheme="minorHAnsi"/>
                <w:color w:val="0000FF"/>
                <w:szCs w:val="22"/>
                <w:lang w:val="en-US"/>
              </w:rPr>
              <w:t xml:space="preserve">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60A71F6C" w14:textId="77777777" w:rsidTr="004B3BCA">
        <w:trPr>
          <w:trHeight w:val="454"/>
        </w:trPr>
        <w:tc>
          <w:tcPr>
            <w:tcW w:w="2815" w:type="dxa"/>
            <w:vAlign w:val="center"/>
          </w:tcPr>
          <w:p w14:paraId="08D35F1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14:paraId="2FF4018C"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EC2BEE" w14:textId="77777777" w:rsidR="00475FDA" w:rsidRPr="003C12DB" w:rsidRDefault="00475FDA" w:rsidP="003802A1">
            <w:pPr>
              <w:spacing w:line="240" w:lineRule="auto"/>
              <w:rPr>
                <w:rFonts w:cstheme="minorHAnsi"/>
                <w:bCs/>
                <w:color w:val="0000FF"/>
                <w:szCs w:val="22"/>
              </w:rPr>
            </w:pPr>
          </w:p>
        </w:tc>
        <w:tc>
          <w:tcPr>
            <w:tcW w:w="1560" w:type="dxa"/>
            <w:vAlign w:val="center"/>
          </w:tcPr>
          <w:p w14:paraId="055E1B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0657DFD7" w14:textId="77777777" w:rsidR="00475FDA" w:rsidRPr="003C12DB" w:rsidRDefault="00475FDA" w:rsidP="003802A1">
            <w:pPr>
              <w:spacing w:line="240" w:lineRule="auto"/>
              <w:rPr>
                <w:rFonts w:cstheme="minorHAnsi"/>
                <w:bCs/>
                <w:color w:val="0000FF"/>
                <w:szCs w:val="22"/>
              </w:rPr>
            </w:pPr>
          </w:p>
        </w:tc>
        <w:tc>
          <w:tcPr>
            <w:tcW w:w="1418" w:type="dxa"/>
            <w:vAlign w:val="center"/>
          </w:tcPr>
          <w:p w14:paraId="7432EC7B" w14:textId="77777777" w:rsidR="00475FDA" w:rsidRPr="003C12DB" w:rsidRDefault="00475FDA" w:rsidP="003802A1">
            <w:pPr>
              <w:spacing w:line="240" w:lineRule="auto"/>
              <w:rPr>
                <w:rFonts w:cstheme="minorHAnsi"/>
                <w:bCs/>
                <w:color w:val="0000FF"/>
                <w:szCs w:val="22"/>
              </w:rPr>
            </w:pPr>
          </w:p>
        </w:tc>
      </w:tr>
      <w:tr w:rsidR="004B3BCA" w:rsidRPr="003C12DB" w14:paraId="4430C5F9" w14:textId="77777777" w:rsidTr="004B3BCA">
        <w:trPr>
          <w:trHeight w:val="454"/>
        </w:trPr>
        <w:tc>
          <w:tcPr>
            <w:tcW w:w="2815" w:type="dxa"/>
            <w:vAlign w:val="center"/>
          </w:tcPr>
          <w:p w14:paraId="066D4C1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14:paraId="2A0C46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33FC4EC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1678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D0B0F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1C5356AC"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r w:rsidR="004B3BCA" w:rsidRPr="003C12DB" w14:paraId="2DE74D4F" w14:textId="77777777" w:rsidTr="004B3BCA">
        <w:trPr>
          <w:trHeight w:val="454"/>
        </w:trPr>
        <w:tc>
          <w:tcPr>
            <w:tcW w:w="2815" w:type="dxa"/>
            <w:vAlign w:val="center"/>
          </w:tcPr>
          <w:p w14:paraId="0D970ED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14:paraId="77206FB1" w14:textId="77777777" w:rsidR="00475FDA" w:rsidRPr="003C12DB" w:rsidRDefault="00475FDA" w:rsidP="003802A1">
            <w:pPr>
              <w:spacing w:line="240" w:lineRule="auto"/>
              <w:rPr>
                <w:rFonts w:cstheme="minorHAnsi"/>
                <w:bCs/>
                <w:color w:val="0000FF"/>
                <w:szCs w:val="22"/>
              </w:rPr>
            </w:pPr>
          </w:p>
        </w:tc>
        <w:tc>
          <w:tcPr>
            <w:tcW w:w="1417" w:type="dxa"/>
            <w:vAlign w:val="center"/>
          </w:tcPr>
          <w:p w14:paraId="3269DE99" w14:textId="77777777" w:rsidR="00475FDA" w:rsidRPr="003C12DB" w:rsidRDefault="00475FDA" w:rsidP="003802A1">
            <w:pPr>
              <w:spacing w:line="240" w:lineRule="auto"/>
              <w:rPr>
                <w:rFonts w:cstheme="minorHAnsi"/>
                <w:bCs/>
                <w:color w:val="0000FF"/>
                <w:szCs w:val="22"/>
              </w:rPr>
            </w:pPr>
          </w:p>
        </w:tc>
        <w:tc>
          <w:tcPr>
            <w:tcW w:w="1560" w:type="dxa"/>
            <w:vAlign w:val="center"/>
          </w:tcPr>
          <w:p w14:paraId="228D72D1"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A9099" w14:textId="77777777" w:rsidR="00475FDA" w:rsidRPr="003C12DB" w:rsidRDefault="00475FDA" w:rsidP="003802A1">
            <w:pPr>
              <w:spacing w:line="240" w:lineRule="auto"/>
              <w:rPr>
                <w:rFonts w:cstheme="minorHAnsi"/>
                <w:bCs/>
                <w:color w:val="0000FF"/>
                <w:szCs w:val="22"/>
              </w:rPr>
            </w:pPr>
          </w:p>
        </w:tc>
        <w:tc>
          <w:tcPr>
            <w:tcW w:w="1418" w:type="dxa"/>
            <w:vAlign w:val="center"/>
          </w:tcPr>
          <w:p w14:paraId="2409FACD"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3F5543AA"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t>16.5</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14:paraId="75FC56C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14:paraId="6C9A64B6"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326519B" w:rsidR="00475FDA" w:rsidRPr="004B3BCA" w:rsidRDefault="00475FDA" w:rsidP="003802A1">
      <w:pPr>
        <w:spacing w:line="240" w:lineRule="auto"/>
        <w:rPr>
          <w:rFonts w:cstheme="minorHAnsi"/>
          <w:b/>
          <w:bCs/>
          <w:szCs w:val="22"/>
          <w:lang w:eastAsia="en-GB"/>
        </w:rPr>
      </w:pPr>
      <w:r w:rsidRPr="003C12DB">
        <w:rPr>
          <w:rFonts w:cstheme="minorHAnsi"/>
          <w:b/>
          <w:szCs w:val="22"/>
          <w:lang w:eastAsia="en-GB"/>
        </w:rPr>
        <w:t>16.6</w:t>
      </w:r>
      <w:r w:rsidR="00864F75">
        <w:rPr>
          <w:rFonts w:cstheme="minorHAnsi"/>
          <w:szCs w:val="22"/>
          <w:lang w:eastAsia="en-GB"/>
        </w:rPr>
        <w:tab/>
      </w:r>
      <w:r w:rsidRPr="003C12DB">
        <w:rPr>
          <w:rFonts w:cstheme="minorHAnsi"/>
          <w:b/>
          <w:bCs/>
          <w:szCs w:val="22"/>
          <w:lang w:eastAsia="en-GB"/>
        </w:rPr>
        <w:t>Appendix 6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default" r:id="rId43"/>
      <w:footerReference w:type="default" r:id="rId44"/>
      <w:headerReference w:type="first" r:id="rId45"/>
      <w:footerReference w:type="first" r:id="rId46"/>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C9256A" w:rsidRDefault="00C9256A" w:rsidP="00234F6D">
      <w:r>
        <w:separator/>
      </w:r>
    </w:p>
  </w:endnote>
  <w:endnote w:type="continuationSeparator" w:id="0">
    <w:p w14:paraId="26204E06" w14:textId="77777777" w:rsidR="00C9256A" w:rsidRDefault="00C9256A"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0CD8" w14:textId="63541620" w:rsidR="00C9256A" w:rsidRPr="00475FDA" w:rsidRDefault="00B945E3" w:rsidP="00475FDA">
    <w:pPr>
      <w:pStyle w:val="Footer"/>
      <w:jc w:val="right"/>
      <w:rPr>
        <w:rFonts w:ascii="Arial" w:hAnsi="Arial" w:cs="Arial"/>
        <w:b/>
      </w:rPr>
    </w:pPr>
    <w:r>
      <w:rPr>
        <w:rFonts w:ascii="Arial" w:hAnsi="Arial" w:cs="Arial"/>
        <w:b/>
      </w:rPr>
      <w:t>Version 1.2</w:t>
    </w:r>
    <w:r w:rsidR="00C9256A" w:rsidRPr="00475FDA">
      <w:rPr>
        <w:rFonts w:ascii="Arial" w:hAnsi="Arial" w:cs="Arial"/>
        <w:b/>
      </w:rPr>
      <w:t xml:space="preserve"> </w:t>
    </w:r>
    <w:r>
      <w:rPr>
        <w:rFonts w:ascii="Arial" w:hAnsi="Arial" w:cs="Arial"/>
        <w:b/>
      </w:rPr>
      <w:t>March 2016</w:t>
    </w:r>
  </w:p>
  <w:p w14:paraId="30437931" w14:textId="1385D9A5" w:rsidR="00C9256A" w:rsidRDefault="00C9256A">
    <w:pPr>
      <w:pStyle w:val="Footer"/>
    </w:pPr>
    <w:r>
      <w:rPr>
        <w:noProof/>
        <w:lang w:eastAsia="en-GB"/>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eastAsia="en-GB"/>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388C" w14:textId="77777777" w:rsidR="00B945E3" w:rsidRPr="00475FDA" w:rsidRDefault="00B945E3" w:rsidP="00B945E3">
    <w:pPr>
      <w:pStyle w:val="Footer"/>
      <w:jc w:val="right"/>
      <w:rPr>
        <w:rFonts w:ascii="Arial" w:hAnsi="Arial" w:cs="Arial"/>
        <w:b/>
      </w:rPr>
    </w:pPr>
    <w:r>
      <w:rPr>
        <w:rFonts w:ascii="Arial" w:hAnsi="Arial" w:cs="Arial"/>
        <w:b/>
      </w:rPr>
      <w:t>Version 1.2</w:t>
    </w:r>
    <w:r w:rsidRPr="00475FDA">
      <w:rPr>
        <w:rFonts w:ascii="Arial" w:hAnsi="Arial" w:cs="Arial"/>
        <w:b/>
      </w:rPr>
      <w:t xml:space="preserve"> </w:t>
    </w:r>
    <w:r>
      <w:rPr>
        <w:rFonts w:ascii="Arial" w:hAnsi="Arial" w:cs="Arial"/>
        <w:b/>
      </w:rPr>
      <w:t>March 2016</w:t>
    </w:r>
  </w:p>
  <w:p w14:paraId="6F77A712" w14:textId="78453EC4" w:rsidR="00C9256A" w:rsidRDefault="00C9256A">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C9256A" w:rsidRDefault="00C9256A" w:rsidP="00234F6D">
      <w:r>
        <w:separator/>
      </w:r>
    </w:p>
  </w:footnote>
  <w:footnote w:type="continuationSeparator" w:id="0">
    <w:p w14:paraId="4B241839" w14:textId="77777777" w:rsidR="00C9256A" w:rsidRDefault="00C9256A"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C9256A" w:rsidRDefault="00C9256A">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C9256A" w14:paraId="1C9364EF" w14:textId="77777777" w:rsidTr="003C12DB">
      <w:tc>
        <w:tcPr>
          <w:tcW w:w="3936" w:type="dxa"/>
          <w:vAlign w:val="center"/>
        </w:tcPr>
        <w:p w14:paraId="0D48035A" w14:textId="77777777" w:rsidR="00C9256A" w:rsidRPr="003C12DB" w:rsidRDefault="00C9256A" w:rsidP="00475FDA">
          <w:pPr>
            <w:pStyle w:val="Heading5"/>
            <w:rPr>
              <w:rFonts w:cs="Arial"/>
              <w:sz w:val="16"/>
              <w:szCs w:val="16"/>
            </w:rPr>
          </w:pPr>
        </w:p>
        <w:p w14:paraId="2E1316A7" w14:textId="77777777" w:rsidR="00C9256A" w:rsidRPr="003C12DB" w:rsidRDefault="00C9256A" w:rsidP="00475FDA">
          <w:pPr>
            <w:pStyle w:val="Heading5"/>
            <w:rPr>
              <w:rFonts w:cs="Arial"/>
              <w:sz w:val="16"/>
              <w:szCs w:val="16"/>
            </w:rPr>
          </w:pPr>
        </w:p>
        <w:p w14:paraId="3DED9D13" w14:textId="77777777" w:rsidR="00C9256A" w:rsidRPr="003C12DB" w:rsidRDefault="00C9256A"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C9256A" w:rsidRPr="003C12DB" w:rsidRDefault="00C9256A"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C9256A" w:rsidRPr="003C12DB" w:rsidRDefault="00C9256A" w:rsidP="00475FDA">
          <w:pPr>
            <w:tabs>
              <w:tab w:val="center" w:pos="4692"/>
            </w:tabs>
            <w:suppressAutoHyphens/>
            <w:rPr>
              <w:rFonts w:ascii="Arial" w:hAnsi="Arial" w:cs="Arial"/>
              <w:b/>
              <w:sz w:val="16"/>
              <w:szCs w:val="16"/>
            </w:rPr>
          </w:pPr>
        </w:p>
        <w:p w14:paraId="74633273" w14:textId="06740610" w:rsidR="00C9256A" w:rsidRPr="003C12DB" w:rsidRDefault="00C9256A" w:rsidP="003C12DB">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EudraCT numb</w:t>
          </w:r>
          <w:r>
            <w:rPr>
              <w:rFonts w:ascii="Arial" w:hAnsi="Arial" w:cs="Arial"/>
              <w:b/>
              <w:sz w:val="16"/>
              <w:szCs w:val="16"/>
            </w:rPr>
            <w:t>er</w:t>
          </w:r>
        </w:p>
      </w:tc>
    </w:tr>
  </w:tbl>
  <w:p w14:paraId="5D93E1BD" w14:textId="77777777" w:rsidR="00C9256A" w:rsidRDefault="00C9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C9256A" w:rsidRPr="00234F6D" w:rsidRDefault="00C9256A"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F90645"/>
    <w:multiLevelType w:val="hybridMultilevel"/>
    <w:tmpl w:val="7E8E7DC8"/>
    <w:lvl w:ilvl="0" w:tplc="DCBA496A">
      <w:start w:val="1"/>
      <w:numFmt w:val="bullet"/>
      <w:lvlText w:val=""/>
      <w:lvlJc w:val="left"/>
      <w:pPr>
        <w:ind w:left="1485" w:hanging="360"/>
      </w:pPr>
      <w:rPr>
        <w:rFonts w:ascii="Symbol" w:hAnsi="Symbol" w:hint="default"/>
        <w:color w:val="0070C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3616F34"/>
    <w:multiLevelType w:val="hybridMultilevel"/>
    <w:tmpl w:val="D8BAF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D41425"/>
    <w:multiLevelType w:val="hybridMultilevel"/>
    <w:tmpl w:val="FAB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6">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3">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1">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3">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9DA0E7C"/>
    <w:multiLevelType w:val="hybridMultilevel"/>
    <w:tmpl w:val="0BF89738"/>
    <w:lvl w:ilvl="0" w:tplc="254C40BE">
      <w:numFmt w:val="bullet"/>
      <w:lvlText w:val="-"/>
      <w:lvlJc w:val="left"/>
      <w:pPr>
        <w:ind w:left="720" w:hanging="360"/>
      </w:pPr>
      <w:rPr>
        <w:rFonts w:ascii="Arial" w:eastAsia="MS ??"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4">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5">
    <w:nsid w:val="786878DE"/>
    <w:multiLevelType w:val="hybridMultilevel"/>
    <w:tmpl w:val="6C4E47F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6">
    <w:nsid w:val="78B50E83"/>
    <w:multiLevelType w:val="hybridMultilevel"/>
    <w:tmpl w:val="CFD85182"/>
    <w:lvl w:ilvl="0" w:tplc="F43669F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7"/>
  </w:num>
  <w:num w:numId="3">
    <w:abstractNumId w:val="45"/>
  </w:num>
  <w:num w:numId="4">
    <w:abstractNumId w:val="46"/>
  </w:num>
  <w:num w:numId="5">
    <w:abstractNumId w:val="9"/>
  </w:num>
  <w:num w:numId="6">
    <w:abstractNumId w:val="35"/>
  </w:num>
  <w:num w:numId="7">
    <w:abstractNumId w:val="48"/>
  </w:num>
  <w:num w:numId="8">
    <w:abstractNumId w:val="58"/>
  </w:num>
  <w:num w:numId="9">
    <w:abstractNumId w:val="25"/>
  </w:num>
  <w:num w:numId="10">
    <w:abstractNumId w:val="0"/>
  </w:num>
  <w:num w:numId="11">
    <w:abstractNumId w:val="4"/>
  </w:num>
  <w:num w:numId="12">
    <w:abstractNumId w:val="74"/>
  </w:num>
  <w:num w:numId="13">
    <w:abstractNumId w:val="23"/>
  </w:num>
  <w:num w:numId="14">
    <w:abstractNumId w:val="15"/>
  </w:num>
  <w:num w:numId="15">
    <w:abstractNumId w:val="27"/>
  </w:num>
  <w:num w:numId="16">
    <w:abstractNumId w:val="47"/>
  </w:num>
  <w:num w:numId="17">
    <w:abstractNumId w:val="33"/>
  </w:num>
  <w:num w:numId="18">
    <w:abstractNumId w:val="28"/>
  </w:num>
  <w:num w:numId="19">
    <w:abstractNumId w:val="13"/>
  </w:num>
  <w:num w:numId="20">
    <w:abstractNumId w:val="12"/>
  </w:num>
  <w:num w:numId="21">
    <w:abstractNumId w:val="67"/>
  </w:num>
  <w:num w:numId="22">
    <w:abstractNumId w:val="30"/>
  </w:num>
  <w:num w:numId="23">
    <w:abstractNumId w:val="24"/>
  </w:num>
  <w:num w:numId="24">
    <w:abstractNumId w:val="71"/>
  </w:num>
  <w:num w:numId="25">
    <w:abstractNumId w:val="77"/>
  </w:num>
  <w:num w:numId="26">
    <w:abstractNumId w:val="18"/>
  </w:num>
  <w:num w:numId="27">
    <w:abstractNumId w:val="16"/>
  </w:num>
  <w:num w:numId="28">
    <w:abstractNumId w:val="65"/>
  </w:num>
  <w:num w:numId="29">
    <w:abstractNumId w:val="73"/>
  </w:num>
  <w:num w:numId="30">
    <w:abstractNumId w:val="52"/>
  </w:num>
  <w:num w:numId="31">
    <w:abstractNumId w:val="43"/>
  </w:num>
  <w:num w:numId="32">
    <w:abstractNumId w:val="60"/>
  </w:num>
  <w:num w:numId="33">
    <w:abstractNumId w:val="50"/>
  </w:num>
  <w:num w:numId="34">
    <w:abstractNumId w:val="29"/>
  </w:num>
  <w:num w:numId="35">
    <w:abstractNumId w:val="11"/>
  </w:num>
  <w:num w:numId="36">
    <w:abstractNumId w:val="20"/>
  </w:num>
  <w:num w:numId="37">
    <w:abstractNumId w:val="51"/>
  </w:num>
  <w:num w:numId="38">
    <w:abstractNumId w:val="2"/>
  </w:num>
  <w:num w:numId="39">
    <w:abstractNumId w:val="62"/>
  </w:num>
  <w:num w:numId="40">
    <w:abstractNumId w:val="39"/>
  </w:num>
  <w:num w:numId="41">
    <w:abstractNumId w:val="31"/>
  </w:num>
  <w:num w:numId="42">
    <w:abstractNumId w:val="70"/>
  </w:num>
  <w:num w:numId="43">
    <w:abstractNumId w:val="37"/>
  </w:num>
  <w:num w:numId="44">
    <w:abstractNumId w:val="44"/>
  </w:num>
  <w:num w:numId="45">
    <w:abstractNumId w:val="10"/>
  </w:num>
  <w:num w:numId="46">
    <w:abstractNumId w:val="38"/>
  </w:num>
  <w:num w:numId="47">
    <w:abstractNumId w:val="6"/>
  </w:num>
  <w:num w:numId="48">
    <w:abstractNumId w:val="42"/>
  </w:num>
  <w:num w:numId="49">
    <w:abstractNumId w:val="3"/>
  </w:num>
  <w:num w:numId="50">
    <w:abstractNumId w:val="22"/>
  </w:num>
  <w:num w:numId="51">
    <w:abstractNumId w:val="8"/>
  </w:num>
  <w:num w:numId="52">
    <w:abstractNumId w:val="69"/>
  </w:num>
  <w:num w:numId="53">
    <w:abstractNumId w:val="17"/>
  </w:num>
  <w:num w:numId="54">
    <w:abstractNumId w:val="41"/>
  </w:num>
  <w:num w:numId="55">
    <w:abstractNumId w:val="32"/>
  </w:num>
  <w:num w:numId="56">
    <w:abstractNumId w:val="59"/>
  </w:num>
  <w:num w:numId="57">
    <w:abstractNumId w:val="66"/>
  </w:num>
  <w:num w:numId="58">
    <w:abstractNumId w:val="49"/>
  </w:num>
  <w:num w:numId="59">
    <w:abstractNumId w:val="63"/>
  </w:num>
  <w:num w:numId="60">
    <w:abstractNumId w:val="21"/>
  </w:num>
  <w:num w:numId="61">
    <w:abstractNumId w:val="72"/>
  </w:num>
  <w:num w:numId="62">
    <w:abstractNumId w:val="61"/>
  </w:num>
  <w:num w:numId="63">
    <w:abstractNumId w:val="1"/>
  </w:num>
  <w:num w:numId="64">
    <w:abstractNumId w:val="53"/>
  </w:num>
  <w:num w:numId="65">
    <w:abstractNumId w:val="7"/>
  </w:num>
  <w:num w:numId="66">
    <w:abstractNumId w:val="56"/>
  </w:num>
  <w:num w:numId="67">
    <w:abstractNumId w:val="19"/>
  </w:num>
  <w:num w:numId="68">
    <w:abstractNumId w:val="68"/>
  </w:num>
  <w:num w:numId="69">
    <w:abstractNumId w:val="54"/>
  </w:num>
  <w:num w:numId="70">
    <w:abstractNumId w:val="34"/>
  </w:num>
  <w:num w:numId="71">
    <w:abstractNumId w:val="36"/>
  </w:num>
  <w:num w:numId="72">
    <w:abstractNumId w:val="14"/>
  </w:num>
  <w:num w:numId="73">
    <w:abstractNumId w:val="55"/>
  </w:num>
  <w:num w:numId="74">
    <w:abstractNumId w:val="75"/>
  </w:num>
  <w:num w:numId="75">
    <w:abstractNumId w:val="26"/>
  </w:num>
  <w:num w:numId="76">
    <w:abstractNumId w:val="76"/>
  </w:num>
  <w:num w:numId="77">
    <w:abstractNumId w:val="64"/>
  </w:num>
  <w:num w:numId="78">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35634"/>
    <w:rsid w:val="00067B4C"/>
    <w:rsid w:val="00076F16"/>
    <w:rsid w:val="00093582"/>
    <w:rsid w:val="000A5AEC"/>
    <w:rsid w:val="000B3CC3"/>
    <w:rsid w:val="000C7CF4"/>
    <w:rsid w:val="000F25C6"/>
    <w:rsid w:val="001444A7"/>
    <w:rsid w:val="001560EF"/>
    <w:rsid w:val="001601B4"/>
    <w:rsid w:val="00191996"/>
    <w:rsid w:val="0019513A"/>
    <w:rsid w:val="001A6AA0"/>
    <w:rsid w:val="001A6DDF"/>
    <w:rsid w:val="001B16DC"/>
    <w:rsid w:val="001B2BA3"/>
    <w:rsid w:val="001B41C4"/>
    <w:rsid w:val="001C0193"/>
    <w:rsid w:val="001D0944"/>
    <w:rsid w:val="001D1F95"/>
    <w:rsid w:val="002126E2"/>
    <w:rsid w:val="00234F6D"/>
    <w:rsid w:val="00236E57"/>
    <w:rsid w:val="002676B7"/>
    <w:rsid w:val="002D1F77"/>
    <w:rsid w:val="002D72E8"/>
    <w:rsid w:val="002E4C94"/>
    <w:rsid w:val="002F22A0"/>
    <w:rsid w:val="00314F9A"/>
    <w:rsid w:val="00315202"/>
    <w:rsid w:val="00350036"/>
    <w:rsid w:val="00373AEE"/>
    <w:rsid w:val="003802A1"/>
    <w:rsid w:val="003C12DB"/>
    <w:rsid w:val="003C3F55"/>
    <w:rsid w:val="003E5CA2"/>
    <w:rsid w:val="00414A64"/>
    <w:rsid w:val="0044745A"/>
    <w:rsid w:val="0046376B"/>
    <w:rsid w:val="00472921"/>
    <w:rsid w:val="00475FDA"/>
    <w:rsid w:val="004B3BCA"/>
    <w:rsid w:val="004C7FC7"/>
    <w:rsid w:val="004D676C"/>
    <w:rsid w:val="004F0A8F"/>
    <w:rsid w:val="00525034"/>
    <w:rsid w:val="00544728"/>
    <w:rsid w:val="00593652"/>
    <w:rsid w:val="005A6ABC"/>
    <w:rsid w:val="005D12F5"/>
    <w:rsid w:val="005F7C56"/>
    <w:rsid w:val="006236FD"/>
    <w:rsid w:val="006361A0"/>
    <w:rsid w:val="006578EF"/>
    <w:rsid w:val="00661322"/>
    <w:rsid w:val="00686C79"/>
    <w:rsid w:val="00691465"/>
    <w:rsid w:val="006B6502"/>
    <w:rsid w:val="006B7F1D"/>
    <w:rsid w:val="00727522"/>
    <w:rsid w:val="00767F62"/>
    <w:rsid w:val="007832CB"/>
    <w:rsid w:val="00797D87"/>
    <w:rsid w:val="007C32BD"/>
    <w:rsid w:val="007F61CE"/>
    <w:rsid w:val="007F7C65"/>
    <w:rsid w:val="00806A7B"/>
    <w:rsid w:val="00855970"/>
    <w:rsid w:val="00863CB0"/>
    <w:rsid w:val="00864F75"/>
    <w:rsid w:val="008B2A18"/>
    <w:rsid w:val="008D2548"/>
    <w:rsid w:val="008F0C9F"/>
    <w:rsid w:val="008F7008"/>
    <w:rsid w:val="008F7B4D"/>
    <w:rsid w:val="009403C5"/>
    <w:rsid w:val="009655F2"/>
    <w:rsid w:val="00970C8D"/>
    <w:rsid w:val="00983566"/>
    <w:rsid w:val="00987A19"/>
    <w:rsid w:val="00994886"/>
    <w:rsid w:val="009C7C4C"/>
    <w:rsid w:val="00A13F7C"/>
    <w:rsid w:val="00A23E80"/>
    <w:rsid w:val="00A27D04"/>
    <w:rsid w:val="00A40045"/>
    <w:rsid w:val="00A84DFD"/>
    <w:rsid w:val="00A86F4D"/>
    <w:rsid w:val="00A966D1"/>
    <w:rsid w:val="00AB34A2"/>
    <w:rsid w:val="00AB4004"/>
    <w:rsid w:val="00AC3029"/>
    <w:rsid w:val="00AD478E"/>
    <w:rsid w:val="00AF5890"/>
    <w:rsid w:val="00B17F61"/>
    <w:rsid w:val="00B4183B"/>
    <w:rsid w:val="00B47BD9"/>
    <w:rsid w:val="00B678E1"/>
    <w:rsid w:val="00B678FD"/>
    <w:rsid w:val="00B75230"/>
    <w:rsid w:val="00B778C1"/>
    <w:rsid w:val="00B90470"/>
    <w:rsid w:val="00B945E3"/>
    <w:rsid w:val="00BA53C2"/>
    <w:rsid w:val="00BC0665"/>
    <w:rsid w:val="00BC4AC0"/>
    <w:rsid w:val="00BE008E"/>
    <w:rsid w:val="00BF59ED"/>
    <w:rsid w:val="00C337CE"/>
    <w:rsid w:val="00C55FA9"/>
    <w:rsid w:val="00C5704F"/>
    <w:rsid w:val="00C61B86"/>
    <w:rsid w:val="00C83FDB"/>
    <w:rsid w:val="00C84257"/>
    <w:rsid w:val="00C9256A"/>
    <w:rsid w:val="00C9392C"/>
    <w:rsid w:val="00C93C01"/>
    <w:rsid w:val="00CA7C26"/>
    <w:rsid w:val="00CB2B1E"/>
    <w:rsid w:val="00CD1B15"/>
    <w:rsid w:val="00CE060B"/>
    <w:rsid w:val="00CE5988"/>
    <w:rsid w:val="00CF3754"/>
    <w:rsid w:val="00D027C8"/>
    <w:rsid w:val="00D10D33"/>
    <w:rsid w:val="00D23393"/>
    <w:rsid w:val="00D5595B"/>
    <w:rsid w:val="00D706FE"/>
    <w:rsid w:val="00D80ACC"/>
    <w:rsid w:val="00D96513"/>
    <w:rsid w:val="00D97310"/>
    <w:rsid w:val="00DA6A8F"/>
    <w:rsid w:val="00DB7C49"/>
    <w:rsid w:val="00DC1F53"/>
    <w:rsid w:val="00DC6250"/>
    <w:rsid w:val="00DE2372"/>
    <w:rsid w:val="00E365A2"/>
    <w:rsid w:val="00E4026C"/>
    <w:rsid w:val="00E51F42"/>
    <w:rsid w:val="00E807AF"/>
    <w:rsid w:val="00E94CA1"/>
    <w:rsid w:val="00EC23C5"/>
    <w:rsid w:val="00F2333D"/>
    <w:rsid w:val="00F262A0"/>
    <w:rsid w:val="00F91FBF"/>
    <w:rsid w:val="00FA0A14"/>
    <w:rsid w:val="00FA6943"/>
    <w:rsid w:val="00FB09DB"/>
    <w:rsid w:val="00FD25EF"/>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et-initiative.org" TargetMode="External"/><Relationship Id="rId18" Type="http://schemas.openxmlformats.org/officeDocument/2006/relationships/hyperlink" Target="http://www.hma.eu/fileadmin/dateien/Human_Medicines/01-About_HMA/Working_Groups/CTFG/2014_09_HMA_CTFG_Contraception.pdf"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hra.nhs.uk/research-community/during-your-research-project/amendments/preparing-amendments/" TargetMode="External"/><Relationship Id="rId3" Type="http://schemas.openxmlformats.org/officeDocument/2006/relationships/styles" Target="styles.xml"/><Relationship Id="rId21" Type="http://schemas.openxmlformats.org/officeDocument/2006/relationships/hyperlink" Target="http://www.ema.europa.eu/ema/index.jsp?curl=pages/regulation/q_and_a/q_and_a_detail_000016.jsp&amp;mid=WC0b01ac05800296c5" TargetMode="External"/><Relationship Id="rId34" Type="http://schemas.openxmlformats.org/officeDocument/2006/relationships/hyperlink" Target="http://www.sgul.ac.uk/depts/chs/chs_research/stat_guide/describe.cfm" TargetMode="External"/><Relationship Id="rId42" Type="http://schemas.openxmlformats.org/officeDocument/2006/relationships/hyperlink" Target="http://www.consort-statement.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s.mhra.gov.uk/forumdisplay.php?1-Good-Clinical-Practice-(GCP)" TargetMode="External"/><Relationship Id="rId17" Type="http://schemas.openxmlformats.org/officeDocument/2006/relationships/hyperlink" Target="http://www.crn.nihr.ac.uk/can-help/funders-academics/" TargetMode="External"/><Relationship Id="rId25" Type="http://schemas.openxmlformats.org/officeDocument/2006/relationships/hyperlink" Target="http://www.ec.europa.eu/health/documents/eudralex/vol-4/index_en.htm" TargetMode="External"/><Relationship Id="rId33" Type="http://schemas.openxmlformats.org/officeDocument/2006/relationships/hyperlink" Target="http://www.sgul.ac.uk/depts/chs/chs_research/stat_guide/methods.cfm" TargetMode="External"/><Relationship Id="rId38" Type="http://schemas.openxmlformats.org/officeDocument/2006/relationships/hyperlink" Target="http://www.hra.nhs.uk/resources/after-you-apply/amendment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ubmitmystudy.nihr.ac.uk/" TargetMode="External"/><Relationship Id="rId20" Type="http://schemas.openxmlformats.org/officeDocument/2006/relationships/hyperlink" Target="http://www.hra.nhs.uk/documents/2014/05/hra-guidance-payments-incentives-research-v1-0-final-2014-05-21.pdf" TargetMode="External"/><Relationship Id="rId29" Type="http://schemas.openxmlformats.org/officeDocument/2006/relationships/hyperlink" Target="http://www.consort-statement.org/" TargetMode="External"/><Relationship Id="rId41" Type="http://schemas.openxmlformats.org/officeDocument/2006/relationships/hyperlink" Target="https://www.gov.uk/government/publications/guidance-on-attributing-the-costs-of-health-and-social-care-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4" Type="http://schemas.openxmlformats.org/officeDocument/2006/relationships/hyperlink" Target="http://ec.europa.eu/health/files/eudralex/vol-10/imp_03-2011.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hra-approval-guidance-for-sponsorschief-investigators-working-collaboratively-with-nhs-organisations-in-england/" TargetMode="External"/><Relationship Id="rId40" Type="http://schemas.openxmlformats.org/officeDocument/2006/relationships/hyperlink" Target="http://www.hra.nhs.uk/resources/after-you-apply/amendments/"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n.nihr.ac.uk/can-help/life-sciences-industry/" TargetMode="External"/><Relationship Id="rId23" Type="http://schemas.openxmlformats.org/officeDocument/2006/relationships/hyperlink" Target="http://ec.europa.eu/health/documents/eudralex/vol-10/index_en.htm" TargetMode="External"/><Relationship Id="rId28" Type="http://schemas.openxmlformats.org/officeDocument/2006/relationships/hyperlink" Target="http://www.mhra.gov.uk/Howweregulate/Medicines/Licensingofmedicines/Clinicaltrials/Safetyreporting-SUSARSandASRs/index.htm" TargetMode="External"/><Relationship Id="rId36" Type="http://schemas.openxmlformats.org/officeDocument/2006/relationships/hyperlink" Target="http://www.invo.org.uk/" TargetMode="External"/><Relationship Id="rId10" Type="http://schemas.openxmlformats.org/officeDocument/2006/relationships/hyperlink" Target="http://www.ema.europa.eu/docs/en_GB/document_library/Scientific_guideline/2009/09/WC500003635.pdf" TargetMode="External"/><Relationship Id="rId19" Type="http://schemas.openxmlformats.org/officeDocument/2006/relationships/hyperlink" Target="http://www.hra.nhs.uk/about-the-hra/our-committees/section-251/what-is-section-251/" TargetMode="External"/><Relationship Id="rId31" Type="http://schemas.openxmlformats.org/officeDocument/2006/relationships/hyperlink" Target="http://www.sgul.ac.uk/depts/chs/chs_research/stat_guide/methods.cf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ra.nhs.uk/documents/2013/10/data-monitoring-committees-in-clinical-trials.pdf" TargetMode="External"/><Relationship Id="rId14" Type="http://schemas.openxmlformats.org/officeDocument/2006/relationships/hyperlink" Target="http://www.crn.nihr.ac.uk/can-help/life-sciences-industry/feasibility/"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20http:/ec.europa.eu/health/files/eudralex/vol-10/2011_c172_01/2011_c172_01_en.pdf"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www.ema.europa.eu/docs/en_GB/document_library/Regulatory_and_procedural_guideline/2010/08/WC500095754.pdf"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94DB-9393-43BA-B4DF-732C0B7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23288</Words>
  <Characters>132745</Characters>
  <Application>Microsoft Office Word</Application>
  <DocSecurity>4</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Bowen, Will</cp:lastModifiedBy>
  <cp:revision>2</cp:revision>
  <cp:lastPrinted>2014-11-21T16:55:00Z</cp:lastPrinted>
  <dcterms:created xsi:type="dcterms:W3CDTF">2016-11-24T16:03:00Z</dcterms:created>
  <dcterms:modified xsi:type="dcterms:W3CDTF">2016-11-24T16:03:00Z</dcterms:modified>
</cp:coreProperties>
</file>